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BA718" w14:textId="77777777" w:rsidR="006A2176" w:rsidRPr="006A2176" w:rsidRDefault="006A2176" w:rsidP="006A2176">
      <w:pPr>
        <w:shd w:val="clear" w:color="auto" w:fill="95B3D7" w:themeFill="accent1" w:themeFillTint="99"/>
        <w:spacing w:after="60"/>
        <w:rPr>
          <w:rFonts w:asciiTheme="minorHAnsi" w:hAnsiTheme="minorHAnsi"/>
          <w:b/>
          <w:sz w:val="40"/>
          <w:szCs w:val="40"/>
        </w:rPr>
      </w:pPr>
    </w:p>
    <w:p w14:paraId="644BA719" w14:textId="77777777" w:rsidR="006A2176" w:rsidRPr="006A2176" w:rsidRDefault="00A6725F" w:rsidP="006A2176">
      <w:pPr>
        <w:shd w:val="clear" w:color="auto" w:fill="95B3D7" w:themeFill="accent1" w:themeFillTint="99"/>
        <w:spacing w:after="60"/>
        <w:rPr>
          <w:rFonts w:asciiTheme="minorHAnsi" w:hAnsiTheme="minorHAnsi"/>
          <w:b/>
          <w:sz w:val="52"/>
          <w:szCs w:val="52"/>
        </w:rPr>
      </w:pPr>
      <w:r>
        <w:rPr>
          <w:rFonts w:asciiTheme="minorHAnsi" w:hAnsiTheme="minorHAnsi"/>
          <w:b/>
          <w:sz w:val="52"/>
          <w:szCs w:val="52"/>
        </w:rPr>
        <w:t>CCCM</w:t>
      </w:r>
      <w:r w:rsidR="006A2176" w:rsidRPr="006A2176">
        <w:rPr>
          <w:rFonts w:asciiTheme="minorHAnsi" w:hAnsiTheme="minorHAnsi"/>
          <w:b/>
          <w:sz w:val="52"/>
          <w:szCs w:val="52"/>
        </w:rPr>
        <w:t xml:space="preserve"> Program</w:t>
      </w:r>
      <w:r w:rsidR="00352D90">
        <w:rPr>
          <w:rFonts w:asciiTheme="minorHAnsi" w:hAnsiTheme="minorHAnsi"/>
          <w:b/>
          <w:sz w:val="52"/>
          <w:szCs w:val="52"/>
        </w:rPr>
        <w:t>s</w:t>
      </w:r>
    </w:p>
    <w:p w14:paraId="644BA71A" w14:textId="77777777" w:rsidR="006A2176" w:rsidRPr="006A2176" w:rsidRDefault="006A2176" w:rsidP="006A2176">
      <w:pPr>
        <w:shd w:val="clear" w:color="auto" w:fill="95B3D7" w:themeFill="accent1" w:themeFillTint="99"/>
        <w:rPr>
          <w:rFonts w:asciiTheme="minorHAnsi" w:hAnsiTheme="minorHAnsi"/>
          <w:b/>
          <w:sz w:val="40"/>
          <w:szCs w:val="40"/>
        </w:rPr>
      </w:pPr>
      <w:r w:rsidRPr="006A2176">
        <w:rPr>
          <w:rFonts w:asciiTheme="minorHAnsi" w:hAnsiTheme="minorHAnsi"/>
          <w:b/>
          <w:sz w:val="40"/>
          <w:szCs w:val="40"/>
        </w:rPr>
        <w:t xml:space="preserve">Tips for Protection Mainstreaming </w:t>
      </w:r>
    </w:p>
    <w:p w14:paraId="644BA71B" w14:textId="77777777" w:rsidR="006A2176" w:rsidRPr="006A2176" w:rsidRDefault="006A2176" w:rsidP="006A2176">
      <w:pPr>
        <w:shd w:val="clear" w:color="auto" w:fill="95B3D7" w:themeFill="accent1" w:themeFillTint="99"/>
        <w:spacing w:after="60"/>
        <w:rPr>
          <w:rFonts w:asciiTheme="minorHAnsi" w:hAnsiTheme="minorHAnsi"/>
          <w:b/>
          <w:sz w:val="18"/>
          <w:szCs w:val="18"/>
        </w:rPr>
      </w:pPr>
      <w:r w:rsidRPr="006A2176">
        <w:rPr>
          <w:rFonts w:asciiTheme="minorHAnsi" w:hAnsiTheme="minorHAnsi"/>
          <w:b/>
          <w:sz w:val="18"/>
          <w:szCs w:val="18"/>
        </w:rPr>
        <w:t>Edition 1 (May 2014)</w:t>
      </w:r>
    </w:p>
    <w:p w14:paraId="644BA71C" w14:textId="77777777" w:rsidR="006A2176" w:rsidRPr="006A2176" w:rsidRDefault="006A2176" w:rsidP="006A2176">
      <w:pPr>
        <w:pStyle w:val="Body"/>
        <w:tabs>
          <w:tab w:val="left" w:pos="288"/>
        </w:tabs>
        <w:autoSpaceDE w:val="0"/>
        <w:autoSpaceDN w:val="0"/>
        <w:adjustRightInd w:val="0"/>
        <w:jc w:val="both"/>
        <w:rPr>
          <w:rFonts w:asciiTheme="minorHAnsi" w:hAnsiTheme="minorHAnsi" w:cs="Calibri"/>
          <w:sz w:val="20"/>
          <w:szCs w:val="20"/>
        </w:rPr>
      </w:pPr>
    </w:p>
    <w:tbl>
      <w:tblPr>
        <w:tblpPr w:leftFromText="180" w:rightFromText="180" w:vertAnchor="text" w:horzAnchor="margin" w:tblpXSpec="center"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A2176" w:rsidRPr="006A2176" w14:paraId="644BA723" w14:textId="77777777" w:rsidTr="000F1DBB">
        <w:tc>
          <w:tcPr>
            <w:tcW w:w="9576" w:type="dxa"/>
          </w:tcPr>
          <w:p w14:paraId="644BA71D" w14:textId="77777777" w:rsidR="006A2176" w:rsidRPr="006A2176" w:rsidRDefault="006A2176" w:rsidP="000F1DBB">
            <w:pPr>
              <w:tabs>
                <w:tab w:val="center" w:pos="4680"/>
                <w:tab w:val="right" w:pos="9360"/>
              </w:tabs>
              <w:spacing w:before="60" w:after="60"/>
              <w:rPr>
                <w:rFonts w:asciiTheme="minorHAnsi" w:hAnsiTheme="minorHAnsi"/>
                <w:sz w:val="20"/>
                <w:szCs w:val="20"/>
              </w:rPr>
            </w:pPr>
            <w:r w:rsidRPr="006A2176">
              <w:rPr>
                <w:rFonts w:asciiTheme="minorHAnsi" w:hAnsiTheme="minorHAnsi"/>
                <w:sz w:val="20"/>
                <w:szCs w:val="20"/>
              </w:rPr>
              <w:t>The content for this note is taken mainly from the following sources:</w:t>
            </w:r>
          </w:p>
          <w:p w14:paraId="644BA71E" w14:textId="77777777" w:rsidR="006A2176" w:rsidRPr="006A2176" w:rsidRDefault="001118DE" w:rsidP="006A2176">
            <w:pPr>
              <w:pStyle w:val="ListParagraph"/>
              <w:numPr>
                <w:ilvl w:val="0"/>
                <w:numId w:val="31"/>
              </w:numPr>
              <w:spacing w:before="60" w:after="60" w:line="240" w:lineRule="auto"/>
              <w:rPr>
                <w:sz w:val="20"/>
                <w:szCs w:val="20"/>
              </w:rPr>
            </w:pPr>
            <w:hyperlink r:id="rId11" w:history="1">
              <w:r w:rsidR="006A2176" w:rsidRPr="006A2176">
                <w:rPr>
                  <w:rStyle w:val="Hyperlink"/>
                  <w:sz w:val="20"/>
                  <w:szCs w:val="20"/>
                </w:rPr>
                <w:t>Minimum Inter-Agency Standards for Protection Mainstreaming (WVI)</w:t>
              </w:r>
            </w:hyperlink>
          </w:p>
          <w:p w14:paraId="644BA71F" w14:textId="77777777" w:rsidR="006A2176" w:rsidRPr="006A2176" w:rsidRDefault="001118DE" w:rsidP="006A2176">
            <w:pPr>
              <w:pStyle w:val="ListParagraph"/>
              <w:numPr>
                <w:ilvl w:val="0"/>
                <w:numId w:val="31"/>
              </w:numPr>
              <w:spacing w:before="60" w:after="60" w:line="240" w:lineRule="auto"/>
              <w:rPr>
                <w:sz w:val="20"/>
                <w:szCs w:val="20"/>
              </w:rPr>
            </w:pPr>
            <w:hyperlink r:id="rId12" w:history="1">
              <w:r w:rsidR="006A2176" w:rsidRPr="006A2176">
                <w:rPr>
                  <w:rStyle w:val="Hyperlink"/>
                  <w:sz w:val="20"/>
                  <w:szCs w:val="20"/>
                </w:rPr>
                <w:t>Disabilities among Refugees and Conflict-Affected Populations - Resource Kit for Fieldworkers (WRC)</w:t>
              </w:r>
            </w:hyperlink>
          </w:p>
          <w:p w14:paraId="644BA720" w14:textId="77777777" w:rsidR="006A2176" w:rsidRPr="006A2176" w:rsidRDefault="001118DE" w:rsidP="006A2176">
            <w:pPr>
              <w:pStyle w:val="ListParagraph"/>
              <w:numPr>
                <w:ilvl w:val="0"/>
                <w:numId w:val="31"/>
              </w:numPr>
              <w:spacing w:before="60" w:after="60" w:line="240" w:lineRule="auto"/>
              <w:rPr>
                <w:sz w:val="20"/>
                <w:szCs w:val="20"/>
              </w:rPr>
            </w:pPr>
            <w:hyperlink r:id="rId13" w:history="1">
              <w:r w:rsidR="006A2176" w:rsidRPr="006A2176">
                <w:rPr>
                  <w:rStyle w:val="Hyperlink"/>
                  <w:sz w:val="20"/>
                  <w:szCs w:val="20"/>
                </w:rPr>
                <w:t>Minimum Standards for Child Protection in Humanitarian Action (CPWG)</w:t>
              </w:r>
            </w:hyperlink>
          </w:p>
          <w:p w14:paraId="644BA721" w14:textId="77777777" w:rsidR="006A2176" w:rsidRPr="006A2176" w:rsidRDefault="001118DE" w:rsidP="006A2176">
            <w:pPr>
              <w:pStyle w:val="ListParagraph"/>
              <w:numPr>
                <w:ilvl w:val="0"/>
                <w:numId w:val="31"/>
              </w:numPr>
              <w:spacing w:before="60" w:after="60" w:line="240" w:lineRule="auto"/>
              <w:rPr>
                <w:sz w:val="20"/>
                <w:szCs w:val="20"/>
              </w:rPr>
            </w:pPr>
            <w:hyperlink r:id="rId14" w:history="1">
              <w:r w:rsidR="006A2176" w:rsidRPr="006A2176">
                <w:rPr>
                  <w:rStyle w:val="Hyperlink"/>
                  <w:sz w:val="20"/>
                  <w:szCs w:val="20"/>
                </w:rPr>
                <w:t>GBV Guidelines (IASC)</w:t>
              </w:r>
            </w:hyperlink>
          </w:p>
          <w:p w14:paraId="644BA722" w14:textId="77777777" w:rsidR="006A2176" w:rsidRPr="006A2176" w:rsidRDefault="001118DE" w:rsidP="006A2176">
            <w:pPr>
              <w:pStyle w:val="ListParagraph"/>
              <w:numPr>
                <w:ilvl w:val="0"/>
                <w:numId w:val="31"/>
              </w:numPr>
              <w:spacing w:before="60" w:after="60" w:line="240" w:lineRule="auto"/>
              <w:rPr>
                <w:sz w:val="20"/>
                <w:szCs w:val="20"/>
              </w:rPr>
            </w:pPr>
            <w:hyperlink r:id="rId15" w:history="1">
              <w:r w:rsidR="006A2176" w:rsidRPr="006A2176">
                <w:rPr>
                  <w:rStyle w:val="Hyperlink"/>
                  <w:sz w:val="20"/>
                  <w:szCs w:val="20"/>
                </w:rPr>
                <w:t>Humanitarian Charter &amp; Minimum Standards in Humanitarian Response (SPHERE)</w:t>
              </w:r>
            </w:hyperlink>
          </w:p>
        </w:tc>
      </w:tr>
    </w:tbl>
    <w:p w14:paraId="644BA724" w14:textId="77777777" w:rsidR="006A2176" w:rsidRDefault="006A2176" w:rsidP="006A2176">
      <w:pPr>
        <w:spacing w:before="240"/>
        <w:jc w:val="both"/>
        <w:rPr>
          <w:rFonts w:asciiTheme="minorHAnsi" w:hAnsiTheme="minorHAnsi"/>
        </w:rPr>
      </w:pPr>
    </w:p>
    <w:p w14:paraId="644BA725" w14:textId="77777777" w:rsidR="006A2176" w:rsidRDefault="006A2176" w:rsidP="006A2176">
      <w:pPr>
        <w:spacing w:before="240"/>
        <w:jc w:val="both"/>
        <w:rPr>
          <w:rFonts w:asciiTheme="minorHAnsi" w:hAnsiTheme="minorHAnsi"/>
        </w:rPr>
      </w:pPr>
    </w:p>
    <w:p w14:paraId="644BA726" w14:textId="77777777" w:rsidR="006A2176" w:rsidRDefault="006A2176" w:rsidP="006A2176">
      <w:pPr>
        <w:spacing w:before="240"/>
        <w:jc w:val="both"/>
        <w:rPr>
          <w:rFonts w:asciiTheme="minorHAnsi" w:hAnsiTheme="minorHAnsi"/>
        </w:rPr>
      </w:pPr>
    </w:p>
    <w:p w14:paraId="644BA727" w14:textId="77777777" w:rsidR="006A2176" w:rsidRDefault="006A2176" w:rsidP="00F17F49">
      <w:pPr>
        <w:jc w:val="both"/>
        <w:rPr>
          <w:rFonts w:asciiTheme="minorHAnsi" w:hAnsiTheme="minorHAnsi"/>
        </w:rPr>
      </w:pPr>
    </w:p>
    <w:p w14:paraId="644BA728" w14:textId="77777777" w:rsidR="006A2176" w:rsidRPr="006A2176" w:rsidRDefault="006A2176" w:rsidP="0023675B">
      <w:pPr>
        <w:jc w:val="both"/>
        <w:rPr>
          <w:rFonts w:asciiTheme="minorHAnsi" w:hAnsiTheme="minorHAnsi"/>
        </w:rPr>
      </w:pPr>
      <w:r w:rsidRPr="006A2176">
        <w:rPr>
          <w:rFonts w:asciiTheme="minorHAnsi" w:hAnsiTheme="minorHAnsi"/>
        </w:rPr>
        <w:t xml:space="preserve">This note is divided into three sections, representing the four key elements of Protection Mainstreaming. The content is not meant to be </w:t>
      </w:r>
      <w:proofErr w:type="gramStart"/>
      <w:r w:rsidRPr="006A2176">
        <w:rPr>
          <w:rFonts w:asciiTheme="minorHAnsi" w:hAnsiTheme="minorHAnsi"/>
        </w:rPr>
        <w:t>exhaustive, but</w:t>
      </w:r>
      <w:proofErr w:type="gramEnd"/>
      <w:r w:rsidRPr="006A2176">
        <w:rPr>
          <w:rFonts w:asciiTheme="minorHAnsi" w:hAnsiTheme="minorHAnsi"/>
        </w:rPr>
        <w:t xml:space="preserve"> presents examples of key actions that should be taken to ensure the integration of protection principles </w:t>
      </w:r>
      <w:r w:rsidRPr="006A2176">
        <w:rPr>
          <w:rFonts w:asciiTheme="minorHAnsi" w:hAnsiTheme="minorHAnsi"/>
          <w:i/>
        </w:rPr>
        <w:t>in the delivery of humanitarian assistance</w:t>
      </w:r>
      <w:r w:rsidRPr="006A2176">
        <w:rPr>
          <w:rFonts w:asciiTheme="minorHAnsi" w:hAnsiTheme="minorHAnsi"/>
        </w:rPr>
        <w:t xml:space="preserve">. </w:t>
      </w:r>
    </w:p>
    <w:p w14:paraId="644BA729" w14:textId="77777777" w:rsidR="006A2176" w:rsidRPr="006A2176" w:rsidRDefault="006A2176" w:rsidP="006A2176">
      <w:pPr>
        <w:spacing w:before="120" w:after="120"/>
        <w:jc w:val="both"/>
        <w:rPr>
          <w:rFonts w:asciiTheme="minorHAnsi" w:hAnsiTheme="minorHAnsi"/>
        </w:rPr>
      </w:pPr>
      <w:r w:rsidRPr="006A2176">
        <w:rPr>
          <w:rFonts w:asciiTheme="minorHAnsi" w:hAnsiTheme="minorHAnsi"/>
        </w:rPr>
        <w:t xml:space="preserve">Although each action described should be considered throughout implementation, there are some key actions which are especially important to consider during emergencies and during the assessment/project design stage of the project cycle. These are highlighted with the following symbol-codes: </w:t>
      </w:r>
    </w:p>
    <w:p w14:paraId="644BA72A" w14:textId="77777777" w:rsidR="006A2176" w:rsidRPr="006A2176" w:rsidRDefault="006A2176" w:rsidP="006A2176">
      <w:pPr>
        <w:pStyle w:val="ListParagraph"/>
        <w:numPr>
          <w:ilvl w:val="0"/>
          <w:numId w:val="32"/>
        </w:numPr>
        <w:spacing w:after="0"/>
        <w:jc w:val="both"/>
        <w:rPr>
          <w:rFonts w:cs="Calibri"/>
          <w:sz w:val="20"/>
          <w:szCs w:val="20"/>
        </w:rPr>
      </w:pPr>
      <w:r w:rsidRPr="006A2176">
        <w:rPr>
          <w:noProof/>
        </w:rPr>
        <w:drawing>
          <wp:anchor distT="0" distB="0" distL="114300" distR="114300" simplePos="0" relativeHeight="251659264" behindDoc="0" locked="0" layoutInCell="1" allowOverlap="1" wp14:anchorId="644BA757" wp14:editId="644BA758">
            <wp:simplePos x="0" y="0"/>
            <wp:positionH relativeFrom="column">
              <wp:posOffset>2313305</wp:posOffset>
            </wp:positionH>
            <wp:positionV relativeFrom="paragraph">
              <wp:posOffset>146685</wp:posOffset>
            </wp:positionV>
            <wp:extent cx="187960" cy="191135"/>
            <wp:effectExtent l="19050" t="0" r="0" b="0"/>
            <wp:wrapNone/>
            <wp:docPr id="40" name="Picture 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16"/>
                    <a:srcRect/>
                    <a:stretch>
                      <a:fillRect/>
                    </a:stretch>
                  </pic:blipFill>
                  <pic:spPr bwMode="auto">
                    <a:xfrm>
                      <a:off x="0" y="0"/>
                      <a:ext cx="187960" cy="191135"/>
                    </a:xfrm>
                    <a:prstGeom prst="rect">
                      <a:avLst/>
                    </a:prstGeom>
                    <a:noFill/>
                    <a:ln w="9525">
                      <a:noFill/>
                      <a:miter lim="800000"/>
                      <a:headEnd/>
                      <a:tailEnd/>
                    </a:ln>
                  </pic:spPr>
                </pic:pic>
              </a:graphicData>
            </a:graphic>
          </wp:anchor>
        </w:drawing>
      </w:r>
      <w:r w:rsidRPr="006A2176">
        <w:rPr>
          <w:noProof/>
        </w:rPr>
        <w:drawing>
          <wp:anchor distT="0" distB="0" distL="114300" distR="114300" simplePos="0" relativeHeight="251660288" behindDoc="0" locked="0" layoutInCell="1" allowOverlap="1" wp14:anchorId="644BA759" wp14:editId="644BA75A">
            <wp:simplePos x="0" y="0"/>
            <wp:positionH relativeFrom="column">
              <wp:posOffset>1144270</wp:posOffset>
            </wp:positionH>
            <wp:positionV relativeFrom="paragraph">
              <wp:posOffset>635</wp:posOffset>
            </wp:positionV>
            <wp:extent cx="219710" cy="142875"/>
            <wp:effectExtent l="19050" t="0" r="8890" b="0"/>
            <wp:wrapNone/>
            <wp:docPr id="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219710" cy="142875"/>
                    </a:xfrm>
                    <a:prstGeom prst="rect">
                      <a:avLst/>
                    </a:prstGeom>
                    <a:noFill/>
                    <a:ln w="9525">
                      <a:noFill/>
                      <a:miter lim="800000"/>
                      <a:headEnd/>
                      <a:tailEnd/>
                    </a:ln>
                  </pic:spPr>
                </pic:pic>
              </a:graphicData>
            </a:graphic>
          </wp:anchor>
        </w:drawing>
      </w:r>
      <w:r w:rsidRPr="006A2176">
        <w:rPr>
          <w:rFonts w:cs="Calibri"/>
          <w:sz w:val="20"/>
          <w:szCs w:val="20"/>
        </w:rPr>
        <w:t>Emergencies</w:t>
      </w:r>
    </w:p>
    <w:p w14:paraId="644BA72B" w14:textId="77777777" w:rsidR="006A2176" w:rsidRPr="006A2176" w:rsidRDefault="006A2176" w:rsidP="006A2176">
      <w:pPr>
        <w:pStyle w:val="ListParagraph"/>
        <w:numPr>
          <w:ilvl w:val="0"/>
          <w:numId w:val="32"/>
        </w:numPr>
        <w:spacing w:after="0"/>
        <w:jc w:val="both"/>
        <w:rPr>
          <w:rFonts w:cs="Calibri"/>
          <w:sz w:val="20"/>
          <w:szCs w:val="20"/>
        </w:rPr>
      </w:pPr>
      <w:r w:rsidRPr="006A2176">
        <w:rPr>
          <w:rFonts w:cs="Calibri"/>
          <w:sz w:val="20"/>
          <w:szCs w:val="20"/>
        </w:rPr>
        <w:t>Assessment &amp; Project Design Stage</w:t>
      </w:r>
    </w:p>
    <w:p w14:paraId="644BA72C" w14:textId="77777777" w:rsidR="006A2176" w:rsidRPr="006A2176" w:rsidRDefault="006A2176" w:rsidP="006A2176">
      <w:pPr>
        <w:spacing w:before="120" w:after="120"/>
        <w:jc w:val="both"/>
        <w:rPr>
          <w:rFonts w:asciiTheme="minorHAnsi" w:hAnsiTheme="minorHAnsi"/>
        </w:rPr>
      </w:pPr>
      <w:r w:rsidRPr="006A2176">
        <w:rPr>
          <w:rFonts w:asciiTheme="minorHAnsi" w:hAnsiTheme="minorHAnsi"/>
          <w:noProof/>
          <w:lang w:val="en-US"/>
        </w:rPr>
        <w:drawing>
          <wp:anchor distT="0" distB="0" distL="114300" distR="114300" simplePos="0" relativeHeight="251661312" behindDoc="0" locked="0" layoutInCell="1" allowOverlap="1" wp14:anchorId="644BA75B" wp14:editId="644BA75C">
            <wp:simplePos x="0" y="0"/>
            <wp:positionH relativeFrom="column">
              <wp:posOffset>3705225</wp:posOffset>
            </wp:positionH>
            <wp:positionV relativeFrom="paragraph">
              <wp:posOffset>285115</wp:posOffset>
            </wp:positionV>
            <wp:extent cx="161925" cy="171450"/>
            <wp:effectExtent l="19050" t="0" r="0" b="0"/>
            <wp:wrapNone/>
            <wp:docPr id="42"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3"/>
                    <pic:cNvPicPr>
                      <a:picLocks noChangeAspect="1" noChangeArrowheads="1"/>
                    </pic:cNvPicPr>
                  </pic:nvPicPr>
                  <pic:blipFill>
                    <a:blip r:embed="rId18"/>
                    <a:srcRect/>
                    <a:stretch>
                      <a:fillRect/>
                    </a:stretch>
                  </pic:blipFill>
                  <pic:spPr bwMode="auto">
                    <a:xfrm>
                      <a:off x="0" y="0"/>
                      <a:ext cx="161925" cy="171450"/>
                    </a:xfrm>
                    <a:prstGeom prst="rect">
                      <a:avLst/>
                    </a:prstGeom>
                    <a:noFill/>
                    <a:ln w="9525">
                      <a:noFill/>
                      <a:miter lim="800000"/>
                      <a:headEnd/>
                      <a:tailEnd/>
                    </a:ln>
                  </pic:spPr>
                </pic:pic>
              </a:graphicData>
            </a:graphic>
          </wp:anchor>
        </w:drawing>
      </w:r>
      <w:r w:rsidRPr="006A2176">
        <w:rPr>
          <w:rFonts w:asciiTheme="minorHAnsi" w:hAnsiTheme="minorHAnsi"/>
        </w:rPr>
        <w:t xml:space="preserve">Some actions can be sensitive by their nature. In these cases, it is suggested to reach out to a Protection specialist. These are highlighted with the following symbol: </w:t>
      </w:r>
    </w:p>
    <w:p w14:paraId="644BA72D" w14:textId="77777777" w:rsidR="006A2176" w:rsidRPr="006A2176" w:rsidRDefault="006A2176" w:rsidP="003100B3">
      <w:pPr>
        <w:pStyle w:val="Default"/>
        <w:rPr>
          <w:rFonts w:asciiTheme="minorHAnsi" w:eastAsia="Cambria" w:hAnsiTheme="minorHAnsi" w:cs="Calibri"/>
          <w:b/>
          <w:color w:val="0000CC"/>
          <w:sz w:val="22"/>
          <w:szCs w:val="22"/>
          <w:lang w:val="en-US"/>
        </w:rPr>
      </w:pPr>
    </w:p>
    <w:p w14:paraId="644BA72E" w14:textId="77777777" w:rsidR="006A2176" w:rsidRPr="006A2176" w:rsidRDefault="006A2176" w:rsidP="006A2176">
      <w:pPr>
        <w:shd w:val="clear" w:color="auto" w:fill="95B3D7" w:themeFill="accent1" w:themeFillTint="99"/>
        <w:spacing w:before="40" w:after="40"/>
        <w:rPr>
          <w:rFonts w:asciiTheme="minorHAnsi" w:hAnsiTheme="minorHAnsi"/>
          <w:b/>
        </w:rPr>
      </w:pPr>
      <w:r w:rsidRPr="006A2176">
        <w:rPr>
          <w:rFonts w:asciiTheme="minorHAnsi" w:hAnsiTheme="minorHAnsi"/>
          <w:b/>
        </w:rPr>
        <w:t xml:space="preserve">Prioritize safety &amp; dignity, and avoid doing </w:t>
      </w:r>
      <w:proofErr w:type="gramStart"/>
      <w:r w:rsidRPr="006A2176">
        <w:rPr>
          <w:rFonts w:asciiTheme="minorHAnsi" w:hAnsiTheme="minorHAnsi"/>
          <w:b/>
        </w:rPr>
        <w:t>harm</w:t>
      </w:r>
      <w:proofErr w:type="gramEnd"/>
    </w:p>
    <w:p w14:paraId="644BA72F" w14:textId="77777777" w:rsidR="00203CAC" w:rsidRPr="006A2176" w:rsidRDefault="00203CAC" w:rsidP="003100B3">
      <w:pPr>
        <w:pStyle w:val="Default"/>
        <w:rPr>
          <w:rFonts w:asciiTheme="minorHAnsi" w:hAnsiTheme="minorHAnsi" w:cs="Calibri"/>
          <w:b/>
          <w:bCs/>
          <w:i/>
          <w:color w:val="FF0000"/>
          <w:sz w:val="8"/>
          <w:szCs w:val="8"/>
          <w:lang w:val="en-GB"/>
        </w:rPr>
      </w:pPr>
    </w:p>
    <w:p w14:paraId="644BA730" w14:textId="77777777" w:rsidR="00D30967" w:rsidRPr="006A2176" w:rsidRDefault="00CD0813"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Ensure camps</w:t>
      </w:r>
      <w:r w:rsidR="00E75F77" w:rsidRPr="006A2176">
        <w:rPr>
          <w:rFonts w:asciiTheme="minorHAnsi" w:hAnsiTheme="minorHAnsi" w:cs="Calibri"/>
          <w:sz w:val="22"/>
          <w:szCs w:val="22"/>
        </w:rPr>
        <w:t xml:space="preserve"> and camp-like settings </w:t>
      </w:r>
      <w:r w:rsidR="00270E9D" w:rsidRPr="006A2176">
        <w:rPr>
          <w:rFonts w:asciiTheme="minorHAnsi" w:hAnsiTheme="minorHAnsi" w:cs="Calibri"/>
          <w:sz w:val="22"/>
          <w:szCs w:val="22"/>
        </w:rPr>
        <w:t xml:space="preserve">meet </w:t>
      </w:r>
      <w:r w:rsidR="0063660B" w:rsidRPr="006A2176">
        <w:rPr>
          <w:rFonts w:asciiTheme="minorHAnsi" w:hAnsiTheme="minorHAnsi" w:cs="Calibri"/>
          <w:sz w:val="22"/>
          <w:szCs w:val="22"/>
        </w:rPr>
        <w:t>standards for distance from</w:t>
      </w:r>
      <w:r w:rsidR="00CB517C">
        <w:rPr>
          <w:rFonts w:asciiTheme="minorHAnsi" w:hAnsiTheme="minorHAnsi" w:cs="Calibri"/>
          <w:sz w:val="22"/>
          <w:szCs w:val="22"/>
        </w:rPr>
        <w:t xml:space="preserve"> </w:t>
      </w:r>
      <w:r w:rsidR="00270E9D" w:rsidRPr="006A2176">
        <w:rPr>
          <w:rFonts w:asciiTheme="minorHAnsi" w:hAnsiTheme="minorHAnsi" w:cs="Calibri"/>
          <w:sz w:val="22"/>
          <w:szCs w:val="22"/>
        </w:rPr>
        <w:t>b</w:t>
      </w:r>
      <w:r w:rsidR="00DA43FE" w:rsidRPr="006A2176">
        <w:rPr>
          <w:rFonts w:asciiTheme="minorHAnsi" w:hAnsiTheme="minorHAnsi" w:cs="Calibri"/>
          <w:sz w:val="22"/>
          <w:szCs w:val="22"/>
        </w:rPr>
        <w:t>orders</w:t>
      </w:r>
      <w:r w:rsidR="00043F71" w:rsidRPr="006A2176">
        <w:rPr>
          <w:rFonts w:asciiTheme="minorHAnsi" w:hAnsiTheme="minorHAnsi" w:cs="Calibri"/>
          <w:sz w:val="22"/>
          <w:szCs w:val="22"/>
        </w:rPr>
        <w:t xml:space="preserve"> and conflict frontlines</w:t>
      </w:r>
      <w:r w:rsidR="00DA43FE" w:rsidRPr="006A2176">
        <w:rPr>
          <w:rFonts w:asciiTheme="minorHAnsi" w:hAnsiTheme="minorHAnsi" w:cs="Calibri"/>
          <w:sz w:val="22"/>
          <w:szCs w:val="22"/>
        </w:rPr>
        <w:t xml:space="preserve">. </w:t>
      </w:r>
      <w:r w:rsidR="0063660B" w:rsidRPr="006A2176">
        <w:rPr>
          <w:rFonts w:asciiTheme="minorHAnsi" w:hAnsiTheme="minorHAnsi" w:cs="Calibri"/>
          <w:sz w:val="22"/>
          <w:szCs w:val="22"/>
        </w:rPr>
        <w:t>C</w:t>
      </w:r>
      <w:r w:rsidR="00DA43FE" w:rsidRPr="006A2176">
        <w:rPr>
          <w:rFonts w:asciiTheme="minorHAnsi" w:hAnsiTheme="minorHAnsi" w:cs="Calibri"/>
          <w:sz w:val="22"/>
          <w:szCs w:val="22"/>
        </w:rPr>
        <w:t xml:space="preserve">onsider safety risks </w:t>
      </w:r>
      <w:r w:rsidR="00BA6BED" w:rsidRPr="006A2176">
        <w:rPr>
          <w:rFonts w:asciiTheme="minorHAnsi" w:hAnsiTheme="minorHAnsi" w:cs="Calibri"/>
          <w:sz w:val="22"/>
          <w:szCs w:val="22"/>
        </w:rPr>
        <w:t xml:space="preserve">associated with </w:t>
      </w:r>
      <w:r w:rsidR="0063660B" w:rsidRPr="006A2176">
        <w:rPr>
          <w:rFonts w:asciiTheme="minorHAnsi" w:hAnsiTheme="minorHAnsi" w:cs="Calibri"/>
          <w:sz w:val="22"/>
          <w:szCs w:val="22"/>
        </w:rPr>
        <w:t>landmines, explosive remnant</w:t>
      </w:r>
      <w:r w:rsidR="00D34C33" w:rsidRPr="006A2176">
        <w:rPr>
          <w:rFonts w:asciiTheme="minorHAnsi" w:hAnsiTheme="minorHAnsi" w:cs="Calibri"/>
          <w:sz w:val="22"/>
          <w:szCs w:val="22"/>
        </w:rPr>
        <w:t>s of</w:t>
      </w:r>
      <w:r w:rsidR="0063660B" w:rsidRPr="006A2176">
        <w:rPr>
          <w:rFonts w:asciiTheme="minorHAnsi" w:hAnsiTheme="minorHAnsi" w:cs="Calibri"/>
          <w:sz w:val="22"/>
          <w:szCs w:val="22"/>
        </w:rPr>
        <w:t xml:space="preserve"> war (ERW), and </w:t>
      </w:r>
      <w:r w:rsidR="00BA6BED" w:rsidRPr="006A2176">
        <w:rPr>
          <w:rFonts w:asciiTheme="minorHAnsi" w:hAnsiTheme="minorHAnsi" w:cs="Calibri"/>
          <w:sz w:val="22"/>
          <w:szCs w:val="22"/>
        </w:rPr>
        <w:t xml:space="preserve">natural hazards. </w:t>
      </w:r>
      <w:r w:rsidR="0063660B" w:rsidRPr="006A2176">
        <w:rPr>
          <w:rFonts w:asciiTheme="minorHAnsi" w:hAnsiTheme="minorHAnsi" w:cs="Calibri"/>
          <w:sz w:val="22"/>
          <w:szCs w:val="22"/>
        </w:rPr>
        <w:t>If the area of intervention is mined or contaminated by ERW, please refer to Mine Action</w:t>
      </w:r>
      <w:r w:rsidR="00043F71" w:rsidRPr="006A2176">
        <w:rPr>
          <w:rFonts w:asciiTheme="minorHAnsi" w:hAnsiTheme="minorHAnsi" w:cs="Calibri"/>
          <w:sz w:val="22"/>
          <w:szCs w:val="22"/>
        </w:rPr>
        <w:t xml:space="preserve"> working group / </w:t>
      </w:r>
      <w:proofErr w:type="spellStart"/>
      <w:r w:rsidR="00043F71" w:rsidRPr="006A2176">
        <w:rPr>
          <w:rFonts w:asciiTheme="minorHAnsi" w:hAnsiTheme="minorHAnsi" w:cs="Calibri"/>
          <w:sz w:val="22"/>
          <w:szCs w:val="22"/>
        </w:rPr>
        <w:t>organisations</w:t>
      </w:r>
      <w:proofErr w:type="spellEnd"/>
      <w:r w:rsidR="0063660B" w:rsidRPr="006A2176">
        <w:rPr>
          <w:rFonts w:asciiTheme="minorHAnsi" w:hAnsiTheme="minorHAnsi" w:cs="Calibri"/>
          <w:sz w:val="22"/>
          <w:szCs w:val="22"/>
        </w:rPr>
        <w:t xml:space="preserve">. </w:t>
      </w:r>
    </w:p>
    <w:p w14:paraId="644BA731" w14:textId="77777777" w:rsidR="00675127" w:rsidRPr="006A2176" w:rsidRDefault="00675127"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Carefully examine risks of violence, especially G</w:t>
      </w:r>
      <w:r w:rsidR="00E15316" w:rsidRPr="006A2176">
        <w:rPr>
          <w:rFonts w:asciiTheme="minorHAnsi" w:hAnsiTheme="minorHAnsi" w:cs="Calibri"/>
          <w:sz w:val="22"/>
          <w:szCs w:val="22"/>
        </w:rPr>
        <w:t xml:space="preserve">ender </w:t>
      </w:r>
      <w:r w:rsidRPr="006A2176">
        <w:rPr>
          <w:rFonts w:asciiTheme="minorHAnsi" w:hAnsiTheme="minorHAnsi" w:cs="Calibri"/>
          <w:sz w:val="22"/>
          <w:szCs w:val="22"/>
        </w:rPr>
        <w:t>B</w:t>
      </w:r>
      <w:r w:rsidR="00E15316" w:rsidRPr="006A2176">
        <w:rPr>
          <w:rFonts w:asciiTheme="minorHAnsi" w:hAnsiTheme="minorHAnsi" w:cs="Calibri"/>
          <w:sz w:val="22"/>
          <w:szCs w:val="22"/>
        </w:rPr>
        <w:t xml:space="preserve">ased </w:t>
      </w:r>
      <w:r w:rsidRPr="006A2176">
        <w:rPr>
          <w:rFonts w:asciiTheme="minorHAnsi" w:hAnsiTheme="minorHAnsi" w:cs="Calibri"/>
          <w:sz w:val="22"/>
          <w:szCs w:val="22"/>
        </w:rPr>
        <w:t>V</w:t>
      </w:r>
      <w:r w:rsidR="00E15316" w:rsidRPr="006A2176">
        <w:rPr>
          <w:rFonts w:asciiTheme="minorHAnsi" w:hAnsiTheme="minorHAnsi" w:cs="Calibri"/>
          <w:sz w:val="22"/>
          <w:szCs w:val="22"/>
        </w:rPr>
        <w:t>iolence (GBV)</w:t>
      </w:r>
      <w:r w:rsidRPr="006A2176">
        <w:rPr>
          <w:rFonts w:asciiTheme="minorHAnsi" w:hAnsiTheme="minorHAnsi" w:cs="Calibri"/>
          <w:sz w:val="22"/>
          <w:szCs w:val="22"/>
        </w:rPr>
        <w:t xml:space="preserve">, to </w:t>
      </w:r>
      <w:r w:rsidR="00E15316" w:rsidRPr="006A2176">
        <w:rPr>
          <w:rFonts w:asciiTheme="minorHAnsi" w:hAnsiTheme="minorHAnsi" w:cs="Calibri"/>
          <w:sz w:val="22"/>
          <w:szCs w:val="22"/>
        </w:rPr>
        <w:t xml:space="preserve">boys, girls, men and women </w:t>
      </w:r>
      <w:r w:rsidRPr="006A2176">
        <w:rPr>
          <w:rFonts w:asciiTheme="minorHAnsi" w:hAnsiTheme="minorHAnsi" w:cs="Calibri"/>
          <w:sz w:val="22"/>
          <w:szCs w:val="22"/>
        </w:rPr>
        <w:t>in their daily activities (</w:t>
      </w:r>
      <w:proofErr w:type="gramStart"/>
      <w:r w:rsidRPr="006A2176">
        <w:rPr>
          <w:rFonts w:asciiTheme="minorHAnsi" w:hAnsiTheme="minorHAnsi" w:cs="Calibri"/>
          <w:sz w:val="22"/>
          <w:szCs w:val="22"/>
        </w:rPr>
        <w:t>e.g.</w:t>
      </w:r>
      <w:proofErr w:type="gramEnd"/>
      <w:r w:rsidRPr="006A2176">
        <w:rPr>
          <w:rFonts w:asciiTheme="minorHAnsi" w:hAnsiTheme="minorHAnsi" w:cs="Calibri"/>
          <w:sz w:val="22"/>
          <w:szCs w:val="22"/>
        </w:rPr>
        <w:t xml:space="preserve"> fetching water, going to the market</w:t>
      </w:r>
      <w:r w:rsidR="00E15316" w:rsidRPr="006A2176">
        <w:rPr>
          <w:rFonts w:asciiTheme="minorHAnsi" w:hAnsiTheme="minorHAnsi" w:cs="Calibri"/>
          <w:sz w:val="22"/>
          <w:szCs w:val="22"/>
        </w:rPr>
        <w:t xml:space="preserve"> or to</w:t>
      </w:r>
      <w:r w:rsidR="0067034D" w:rsidRPr="006A2176">
        <w:rPr>
          <w:rFonts w:asciiTheme="minorHAnsi" w:hAnsiTheme="minorHAnsi" w:cs="Calibri"/>
          <w:sz w:val="22"/>
          <w:szCs w:val="22"/>
        </w:rPr>
        <w:t xml:space="preserve"> school</w:t>
      </w:r>
      <w:r w:rsidRPr="006A2176">
        <w:rPr>
          <w:rFonts w:asciiTheme="minorHAnsi" w:hAnsiTheme="minorHAnsi" w:cs="Calibri"/>
          <w:sz w:val="22"/>
          <w:szCs w:val="22"/>
        </w:rPr>
        <w:t>, collecting firewood</w:t>
      </w:r>
      <w:r w:rsidR="0067034D" w:rsidRPr="006A2176">
        <w:rPr>
          <w:rFonts w:asciiTheme="minorHAnsi" w:hAnsiTheme="minorHAnsi" w:cs="Calibri"/>
          <w:sz w:val="22"/>
          <w:szCs w:val="22"/>
        </w:rPr>
        <w:t xml:space="preserve"> or getting fuel</w:t>
      </w:r>
      <w:r w:rsidRPr="006A2176">
        <w:rPr>
          <w:rFonts w:asciiTheme="minorHAnsi" w:hAnsiTheme="minorHAnsi" w:cs="Calibri"/>
          <w:sz w:val="22"/>
          <w:szCs w:val="22"/>
        </w:rPr>
        <w:t xml:space="preserve">), and work with them </w:t>
      </w:r>
      <w:r w:rsidR="00712194" w:rsidRPr="006A2176">
        <w:rPr>
          <w:rFonts w:asciiTheme="minorHAnsi" w:hAnsiTheme="minorHAnsi" w:cs="Calibri"/>
          <w:sz w:val="22"/>
          <w:szCs w:val="22"/>
        </w:rPr>
        <w:t xml:space="preserve">and protection actors </w:t>
      </w:r>
      <w:r w:rsidRPr="006A2176">
        <w:rPr>
          <w:rFonts w:asciiTheme="minorHAnsi" w:hAnsiTheme="minorHAnsi" w:cs="Calibri"/>
          <w:sz w:val="22"/>
          <w:szCs w:val="22"/>
        </w:rPr>
        <w:t xml:space="preserve">to </w:t>
      </w:r>
      <w:r w:rsidR="00E75F77" w:rsidRPr="006A2176">
        <w:rPr>
          <w:rFonts w:asciiTheme="minorHAnsi" w:hAnsiTheme="minorHAnsi" w:cs="Calibri"/>
          <w:sz w:val="22"/>
          <w:szCs w:val="22"/>
        </w:rPr>
        <w:t>identify</w:t>
      </w:r>
      <w:r w:rsidR="00712194" w:rsidRPr="006A2176">
        <w:rPr>
          <w:rFonts w:asciiTheme="minorHAnsi" w:hAnsiTheme="minorHAnsi" w:cs="Calibri"/>
          <w:sz w:val="22"/>
          <w:szCs w:val="22"/>
        </w:rPr>
        <w:t xml:space="preserve"> preventive measures and responses</w:t>
      </w:r>
      <w:r w:rsidR="00E15316" w:rsidRPr="006A2176">
        <w:rPr>
          <w:rFonts w:asciiTheme="minorHAnsi" w:hAnsiTheme="minorHAnsi" w:cs="Calibri"/>
          <w:sz w:val="22"/>
          <w:szCs w:val="22"/>
        </w:rPr>
        <w:t xml:space="preserve">. </w:t>
      </w:r>
    </w:p>
    <w:p w14:paraId="644BA732" w14:textId="77777777" w:rsidR="00DE0B62" w:rsidRPr="006A2176" w:rsidRDefault="00675127"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 xml:space="preserve">Ensure that </w:t>
      </w:r>
      <w:r w:rsidR="00E15316" w:rsidRPr="006A2176">
        <w:rPr>
          <w:rFonts w:asciiTheme="minorHAnsi" w:hAnsiTheme="minorHAnsi" w:cs="Calibri"/>
          <w:sz w:val="22"/>
          <w:szCs w:val="22"/>
        </w:rPr>
        <w:t>effective s</w:t>
      </w:r>
      <w:r w:rsidRPr="006A2176">
        <w:rPr>
          <w:rFonts w:asciiTheme="minorHAnsi" w:hAnsiTheme="minorHAnsi" w:cs="Calibri"/>
          <w:sz w:val="22"/>
          <w:szCs w:val="22"/>
        </w:rPr>
        <w:t>ecurity</w:t>
      </w:r>
      <w:r w:rsidR="00E15316" w:rsidRPr="006A2176">
        <w:rPr>
          <w:rFonts w:asciiTheme="minorHAnsi" w:hAnsiTheme="minorHAnsi" w:cs="Calibri"/>
          <w:sz w:val="22"/>
          <w:szCs w:val="22"/>
        </w:rPr>
        <w:t xml:space="preserve"> measures are</w:t>
      </w:r>
      <w:r w:rsidRPr="006A2176">
        <w:rPr>
          <w:rFonts w:asciiTheme="minorHAnsi" w:hAnsiTheme="minorHAnsi" w:cs="Calibri"/>
          <w:sz w:val="22"/>
          <w:szCs w:val="22"/>
        </w:rPr>
        <w:t xml:space="preserve"> in place, especially at night, </w:t>
      </w:r>
      <w:r w:rsidR="00E75F77" w:rsidRPr="006A2176">
        <w:rPr>
          <w:rFonts w:asciiTheme="minorHAnsi" w:hAnsiTheme="minorHAnsi" w:cs="Calibri"/>
          <w:sz w:val="22"/>
          <w:szCs w:val="22"/>
        </w:rPr>
        <w:t xml:space="preserve">such as </w:t>
      </w:r>
      <w:r w:rsidRPr="006A2176">
        <w:rPr>
          <w:rFonts w:asciiTheme="minorHAnsi" w:hAnsiTheme="minorHAnsi" w:cs="Calibri"/>
          <w:sz w:val="22"/>
          <w:szCs w:val="22"/>
        </w:rPr>
        <w:t>police and</w:t>
      </w:r>
      <w:r w:rsidR="00E75F77" w:rsidRPr="006A2176">
        <w:rPr>
          <w:rFonts w:asciiTheme="minorHAnsi" w:hAnsiTheme="minorHAnsi" w:cs="Calibri"/>
          <w:sz w:val="22"/>
          <w:szCs w:val="22"/>
        </w:rPr>
        <w:t>/or</w:t>
      </w:r>
      <w:r w:rsidRPr="006A2176">
        <w:rPr>
          <w:rFonts w:asciiTheme="minorHAnsi" w:hAnsiTheme="minorHAnsi" w:cs="Calibri"/>
          <w:sz w:val="22"/>
          <w:szCs w:val="22"/>
        </w:rPr>
        <w:t xml:space="preserve"> community patrols where possible, adequate lighting</w:t>
      </w:r>
      <w:r w:rsidR="00E75F77" w:rsidRPr="006A2176">
        <w:rPr>
          <w:rFonts w:asciiTheme="minorHAnsi" w:hAnsiTheme="minorHAnsi" w:cs="Calibri"/>
          <w:sz w:val="22"/>
          <w:szCs w:val="22"/>
        </w:rPr>
        <w:t xml:space="preserve"> or other security measures</w:t>
      </w:r>
      <w:r w:rsidRPr="006A2176">
        <w:rPr>
          <w:rFonts w:asciiTheme="minorHAnsi" w:hAnsiTheme="minorHAnsi" w:cs="Calibri"/>
          <w:sz w:val="22"/>
          <w:szCs w:val="22"/>
        </w:rPr>
        <w:t>. Monitor high-risk security zones regularly and at different times of day (</w:t>
      </w:r>
      <w:proofErr w:type="gramStart"/>
      <w:r w:rsidRPr="006A2176">
        <w:rPr>
          <w:rFonts w:asciiTheme="minorHAnsi" w:hAnsiTheme="minorHAnsi" w:cs="Calibri"/>
          <w:sz w:val="22"/>
          <w:szCs w:val="22"/>
        </w:rPr>
        <w:t>e.</w:t>
      </w:r>
      <w:r w:rsidR="00712194" w:rsidRPr="006A2176">
        <w:rPr>
          <w:rFonts w:asciiTheme="minorHAnsi" w:hAnsiTheme="minorHAnsi" w:cs="Calibri"/>
          <w:sz w:val="22"/>
          <w:szCs w:val="22"/>
        </w:rPr>
        <w:t>g.</w:t>
      </w:r>
      <w:proofErr w:type="gramEnd"/>
      <w:r w:rsidR="00712194" w:rsidRPr="006A2176">
        <w:rPr>
          <w:rFonts w:asciiTheme="minorHAnsi" w:hAnsiTheme="minorHAnsi" w:cs="Calibri"/>
          <w:sz w:val="22"/>
          <w:szCs w:val="22"/>
        </w:rPr>
        <w:t xml:space="preserve"> around showers, latrines, child-friendly spaces, schools and </w:t>
      </w:r>
      <w:r w:rsidRPr="006A2176">
        <w:rPr>
          <w:rFonts w:asciiTheme="minorHAnsi" w:hAnsiTheme="minorHAnsi" w:cs="Calibri"/>
          <w:sz w:val="22"/>
          <w:szCs w:val="22"/>
        </w:rPr>
        <w:t xml:space="preserve">routes to schools, </w:t>
      </w:r>
      <w:r w:rsidR="00DA43FE" w:rsidRPr="006A2176">
        <w:rPr>
          <w:rFonts w:asciiTheme="minorHAnsi" w:hAnsiTheme="minorHAnsi" w:cs="Calibri"/>
          <w:sz w:val="22"/>
          <w:szCs w:val="22"/>
        </w:rPr>
        <w:t xml:space="preserve">health facilities, water collection points, </w:t>
      </w:r>
      <w:r w:rsidRPr="006A2176">
        <w:rPr>
          <w:rFonts w:asciiTheme="minorHAnsi" w:hAnsiTheme="minorHAnsi" w:cs="Calibri"/>
          <w:sz w:val="22"/>
          <w:szCs w:val="22"/>
        </w:rPr>
        <w:t xml:space="preserve">etc.). </w:t>
      </w:r>
    </w:p>
    <w:p w14:paraId="644BA733" w14:textId="77777777" w:rsidR="00CD0813" w:rsidRPr="006A2176" w:rsidRDefault="00BB56CD"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Be aware of existing</w:t>
      </w:r>
      <w:r w:rsidR="00CD0813" w:rsidRPr="006A2176">
        <w:rPr>
          <w:rFonts w:asciiTheme="minorHAnsi" w:hAnsiTheme="minorHAnsi" w:cs="Calibri"/>
          <w:sz w:val="22"/>
          <w:szCs w:val="22"/>
        </w:rPr>
        <w:t xml:space="preserve"> land </w:t>
      </w:r>
      <w:r w:rsidR="00043F71" w:rsidRPr="006A2176">
        <w:rPr>
          <w:rFonts w:asciiTheme="minorHAnsi" w:hAnsiTheme="minorHAnsi" w:cs="Calibri"/>
          <w:sz w:val="22"/>
          <w:szCs w:val="22"/>
        </w:rPr>
        <w:t xml:space="preserve">and property </w:t>
      </w:r>
      <w:r w:rsidR="00CD0813" w:rsidRPr="006A2176">
        <w:rPr>
          <w:rFonts w:asciiTheme="minorHAnsi" w:hAnsiTheme="minorHAnsi" w:cs="Calibri"/>
          <w:sz w:val="22"/>
          <w:szCs w:val="22"/>
        </w:rPr>
        <w:t xml:space="preserve">tenure arrangements, including statutory/legislative and customary access rights to land when selecting sites. If the land </w:t>
      </w:r>
      <w:r w:rsidR="00043F71" w:rsidRPr="006A2176">
        <w:rPr>
          <w:rFonts w:asciiTheme="minorHAnsi" w:hAnsiTheme="minorHAnsi" w:cs="Calibri"/>
          <w:sz w:val="22"/>
          <w:szCs w:val="22"/>
        </w:rPr>
        <w:t xml:space="preserve">or property </w:t>
      </w:r>
      <w:r w:rsidR="00CD0813" w:rsidRPr="006A2176">
        <w:rPr>
          <w:rFonts w:asciiTheme="minorHAnsi" w:hAnsiTheme="minorHAnsi" w:cs="Calibri"/>
          <w:sz w:val="22"/>
          <w:szCs w:val="22"/>
        </w:rPr>
        <w:t xml:space="preserve">is privately held, </w:t>
      </w:r>
      <w:r w:rsidR="00043F71" w:rsidRPr="006A2176">
        <w:rPr>
          <w:rFonts w:asciiTheme="minorHAnsi" w:hAnsiTheme="minorHAnsi" w:cs="Calibri"/>
          <w:sz w:val="22"/>
          <w:szCs w:val="22"/>
        </w:rPr>
        <w:t xml:space="preserve">consult with relevant stakeholders to obtain </w:t>
      </w:r>
      <w:r w:rsidR="00CB517C" w:rsidRPr="006A2176">
        <w:rPr>
          <w:rFonts w:asciiTheme="minorHAnsi" w:hAnsiTheme="minorHAnsi" w:cs="Calibri"/>
          <w:sz w:val="22"/>
          <w:szCs w:val="22"/>
        </w:rPr>
        <w:t>authorization</w:t>
      </w:r>
      <w:r w:rsidR="00043F71" w:rsidRPr="006A2176">
        <w:rPr>
          <w:rFonts w:asciiTheme="minorHAnsi" w:hAnsiTheme="minorHAnsi" w:cs="Calibri"/>
          <w:sz w:val="22"/>
          <w:szCs w:val="22"/>
        </w:rPr>
        <w:t xml:space="preserve"> and formal agreement from owners</w:t>
      </w:r>
      <w:r w:rsidR="00E24874" w:rsidRPr="006A2176">
        <w:rPr>
          <w:rFonts w:asciiTheme="minorHAnsi" w:hAnsiTheme="minorHAnsi" w:cs="Calibri"/>
          <w:sz w:val="22"/>
          <w:szCs w:val="22"/>
        </w:rPr>
        <w:t>.</w:t>
      </w:r>
      <w:r w:rsidR="00043F71" w:rsidRPr="006A2176">
        <w:rPr>
          <w:rFonts w:asciiTheme="minorHAnsi" w:hAnsiTheme="minorHAnsi" w:cs="Calibri"/>
          <w:sz w:val="22"/>
          <w:szCs w:val="22"/>
        </w:rPr>
        <w:t xml:space="preserve"> For technical support, refer to the working group or actors </w:t>
      </w:r>
      <w:r w:rsidR="00CB517C" w:rsidRPr="006A2176">
        <w:rPr>
          <w:rFonts w:asciiTheme="minorHAnsi" w:hAnsiTheme="minorHAnsi" w:cs="Calibri"/>
          <w:sz w:val="22"/>
          <w:szCs w:val="22"/>
        </w:rPr>
        <w:t>specialized</w:t>
      </w:r>
      <w:r w:rsidR="00043F71" w:rsidRPr="006A2176">
        <w:rPr>
          <w:rFonts w:asciiTheme="minorHAnsi" w:hAnsiTheme="minorHAnsi" w:cs="Calibri"/>
          <w:sz w:val="22"/>
          <w:szCs w:val="22"/>
        </w:rPr>
        <w:t xml:space="preserve"> on Housing, Land and Property within the Protection Cluster. </w:t>
      </w:r>
    </w:p>
    <w:p w14:paraId="644BA734" w14:textId="77777777" w:rsidR="00F50CD6" w:rsidRPr="006A2176" w:rsidRDefault="005A5C4D"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 xml:space="preserve">Be aware of </w:t>
      </w:r>
      <w:r w:rsidR="006950E6" w:rsidRPr="006A2176">
        <w:rPr>
          <w:rFonts w:asciiTheme="minorHAnsi" w:hAnsiTheme="minorHAnsi" w:cs="Calibri"/>
          <w:sz w:val="22"/>
          <w:szCs w:val="22"/>
        </w:rPr>
        <w:t xml:space="preserve">existing tensions </w:t>
      </w:r>
      <w:r w:rsidR="00D30967" w:rsidRPr="006A2176">
        <w:rPr>
          <w:rFonts w:asciiTheme="minorHAnsi" w:hAnsiTheme="minorHAnsi" w:cs="Calibri"/>
          <w:sz w:val="22"/>
          <w:szCs w:val="22"/>
        </w:rPr>
        <w:t xml:space="preserve">between </w:t>
      </w:r>
      <w:r w:rsidR="006950E6" w:rsidRPr="006A2176">
        <w:rPr>
          <w:rFonts w:asciiTheme="minorHAnsi" w:hAnsiTheme="minorHAnsi" w:cs="Calibri"/>
          <w:sz w:val="22"/>
          <w:szCs w:val="22"/>
        </w:rPr>
        <w:t xml:space="preserve">different ethnic, </w:t>
      </w:r>
      <w:proofErr w:type="gramStart"/>
      <w:r w:rsidR="00D30967" w:rsidRPr="006A2176">
        <w:rPr>
          <w:rFonts w:asciiTheme="minorHAnsi" w:hAnsiTheme="minorHAnsi" w:cs="Calibri"/>
          <w:sz w:val="22"/>
          <w:szCs w:val="22"/>
        </w:rPr>
        <w:t>religious</w:t>
      </w:r>
      <w:proofErr w:type="gramEnd"/>
      <w:r w:rsidR="006950E6" w:rsidRPr="006A2176">
        <w:rPr>
          <w:rFonts w:asciiTheme="minorHAnsi" w:hAnsiTheme="minorHAnsi" w:cs="Calibri"/>
          <w:sz w:val="22"/>
          <w:szCs w:val="22"/>
        </w:rPr>
        <w:t xml:space="preserve"> or other</w:t>
      </w:r>
      <w:r w:rsidR="00D30967" w:rsidRPr="006A2176">
        <w:rPr>
          <w:rFonts w:asciiTheme="minorHAnsi" w:hAnsiTheme="minorHAnsi" w:cs="Calibri"/>
          <w:sz w:val="22"/>
          <w:szCs w:val="22"/>
        </w:rPr>
        <w:t xml:space="preserve"> groups </w:t>
      </w:r>
      <w:r w:rsidRPr="006A2176">
        <w:rPr>
          <w:rFonts w:asciiTheme="minorHAnsi" w:hAnsiTheme="minorHAnsi" w:cs="Calibri"/>
          <w:sz w:val="22"/>
          <w:szCs w:val="22"/>
        </w:rPr>
        <w:t xml:space="preserve">and consider cultural practices </w:t>
      </w:r>
      <w:r w:rsidR="00BA6BED" w:rsidRPr="006A2176">
        <w:rPr>
          <w:rFonts w:asciiTheme="minorHAnsi" w:hAnsiTheme="minorHAnsi" w:cs="Calibri"/>
          <w:sz w:val="22"/>
          <w:szCs w:val="22"/>
        </w:rPr>
        <w:t>within the affected community</w:t>
      </w:r>
      <w:r w:rsidR="00BB56CD" w:rsidRPr="006A2176">
        <w:rPr>
          <w:rFonts w:asciiTheme="minorHAnsi" w:hAnsiTheme="minorHAnsi" w:cs="Calibri"/>
          <w:sz w:val="22"/>
          <w:szCs w:val="22"/>
        </w:rPr>
        <w:t xml:space="preserve">. </w:t>
      </w:r>
      <w:r w:rsidR="00F50CD6" w:rsidRPr="006A2176">
        <w:rPr>
          <w:rFonts w:asciiTheme="minorHAnsi" w:hAnsiTheme="minorHAnsi" w:cs="Calibri"/>
          <w:sz w:val="22"/>
          <w:szCs w:val="22"/>
        </w:rPr>
        <w:t>Regularly monitor and discuss with beneficiaries if they feel pressured</w:t>
      </w:r>
      <w:r w:rsidR="00E75F77" w:rsidRPr="006A2176">
        <w:rPr>
          <w:rFonts w:asciiTheme="minorHAnsi" w:hAnsiTheme="minorHAnsi" w:cs="Calibri"/>
          <w:sz w:val="22"/>
          <w:szCs w:val="22"/>
        </w:rPr>
        <w:t>,</w:t>
      </w:r>
      <w:r w:rsidR="00F50CD6" w:rsidRPr="006A2176">
        <w:rPr>
          <w:rFonts w:asciiTheme="minorHAnsi" w:hAnsiTheme="minorHAnsi" w:cs="Calibri"/>
          <w:sz w:val="22"/>
          <w:szCs w:val="22"/>
        </w:rPr>
        <w:t xml:space="preserve"> </w:t>
      </w:r>
      <w:proofErr w:type="gramStart"/>
      <w:r w:rsidR="00F50CD6" w:rsidRPr="006A2176">
        <w:rPr>
          <w:rFonts w:asciiTheme="minorHAnsi" w:hAnsiTheme="minorHAnsi" w:cs="Calibri"/>
          <w:sz w:val="22"/>
          <w:szCs w:val="22"/>
        </w:rPr>
        <w:t>directly</w:t>
      </w:r>
      <w:proofErr w:type="gramEnd"/>
      <w:r w:rsidR="00F50CD6" w:rsidRPr="006A2176">
        <w:rPr>
          <w:rFonts w:asciiTheme="minorHAnsi" w:hAnsiTheme="minorHAnsi" w:cs="Calibri"/>
          <w:sz w:val="22"/>
          <w:szCs w:val="22"/>
        </w:rPr>
        <w:t xml:space="preserve"> or indirectly</w:t>
      </w:r>
      <w:r w:rsidR="00E75F77" w:rsidRPr="006A2176">
        <w:rPr>
          <w:rFonts w:asciiTheme="minorHAnsi" w:hAnsiTheme="minorHAnsi" w:cs="Calibri"/>
          <w:sz w:val="22"/>
          <w:szCs w:val="22"/>
        </w:rPr>
        <w:t>,</w:t>
      </w:r>
      <w:r w:rsidR="00F50CD6" w:rsidRPr="006A2176">
        <w:rPr>
          <w:rFonts w:asciiTheme="minorHAnsi" w:hAnsiTheme="minorHAnsi" w:cs="Calibri"/>
          <w:sz w:val="22"/>
          <w:szCs w:val="22"/>
        </w:rPr>
        <w:t xml:space="preserve"> to return to their place of origin or relocate</w:t>
      </w:r>
      <w:r w:rsidR="007923F3" w:rsidRPr="006A2176">
        <w:rPr>
          <w:rFonts w:asciiTheme="minorHAnsi" w:hAnsiTheme="minorHAnsi" w:cs="Calibri"/>
          <w:sz w:val="22"/>
          <w:szCs w:val="22"/>
        </w:rPr>
        <w:t>, or if they feel prevented from leaving the camp</w:t>
      </w:r>
      <w:r w:rsidR="00F50CD6" w:rsidRPr="006A2176">
        <w:rPr>
          <w:rFonts w:asciiTheme="minorHAnsi" w:hAnsiTheme="minorHAnsi" w:cs="Calibri"/>
          <w:sz w:val="22"/>
          <w:szCs w:val="22"/>
        </w:rPr>
        <w:t>.</w:t>
      </w:r>
    </w:p>
    <w:p w14:paraId="644BA735" w14:textId="77777777" w:rsidR="009A0551" w:rsidRDefault="009A0551" w:rsidP="003100B3">
      <w:pPr>
        <w:pStyle w:val="Default"/>
        <w:tabs>
          <w:tab w:val="left" w:pos="284"/>
        </w:tabs>
        <w:rPr>
          <w:rFonts w:asciiTheme="minorHAnsi" w:hAnsiTheme="minorHAnsi" w:cs="Calibri"/>
          <w:b/>
          <w:bCs/>
          <w:color w:val="FF0000"/>
          <w:sz w:val="22"/>
          <w:szCs w:val="22"/>
        </w:rPr>
      </w:pPr>
    </w:p>
    <w:p w14:paraId="644BA736" w14:textId="77777777" w:rsidR="0023675B" w:rsidRDefault="0023675B" w:rsidP="003100B3">
      <w:pPr>
        <w:pStyle w:val="Default"/>
        <w:tabs>
          <w:tab w:val="left" w:pos="284"/>
        </w:tabs>
        <w:rPr>
          <w:rFonts w:asciiTheme="minorHAnsi" w:hAnsiTheme="minorHAnsi" w:cs="Calibri"/>
          <w:b/>
          <w:bCs/>
          <w:color w:val="FF0000"/>
          <w:sz w:val="22"/>
          <w:szCs w:val="22"/>
        </w:rPr>
      </w:pPr>
    </w:p>
    <w:p w14:paraId="52F30E81" w14:textId="77777777" w:rsidR="001118DE" w:rsidRDefault="001118DE" w:rsidP="003100B3">
      <w:pPr>
        <w:pStyle w:val="Default"/>
        <w:tabs>
          <w:tab w:val="left" w:pos="284"/>
        </w:tabs>
        <w:rPr>
          <w:rFonts w:asciiTheme="minorHAnsi" w:hAnsiTheme="minorHAnsi" w:cs="Calibri"/>
          <w:b/>
          <w:bCs/>
          <w:color w:val="FF0000"/>
          <w:sz w:val="22"/>
          <w:szCs w:val="22"/>
        </w:rPr>
      </w:pPr>
    </w:p>
    <w:p w14:paraId="644BA737" w14:textId="77777777" w:rsidR="0023675B" w:rsidRPr="006A2176" w:rsidRDefault="0023675B" w:rsidP="003100B3">
      <w:pPr>
        <w:pStyle w:val="Default"/>
        <w:tabs>
          <w:tab w:val="left" w:pos="284"/>
        </w:tabs>
        <w:rPr>
          <w:rFonts w:asciiTheme="minorHAnsi" w:hAnsiTheme="minorHAnsi" w:cs="Calibri"/>
          <w:b/>
          <w:bCs/>
          <w:color w:val="FF0000"/>
          <w:sz w:val="22"/>
          <w:szCs w:val="22"/>
        </w:rPr>
      </w:pPr>
    </w:p>
    <w:p w14:paraId="644BA738" w14:textId="77777777" w:rsidR="006A2176" w:rsidRPr="006A2176" w:rsidRDefault="006A2176" w:rsidP="006A2176">
      <w:pPr>
        <w:shd w:val="clear" w:color="auto" w:fill="95B3D7" w:themeFill="accent1" w:themeFillTint="99"/>
        <w:spacing w:before="40" w:after="40"/>
        <w:rPr>
          <w:rFonts w:asciiTheme="minorHAnsi" w:hAnsiTheme="minorHAnsi"/>
          <w:b/>
        </w:rPr>
      </w:pPr>
      <w:r w:rsidRPr="006A2176">
        <w:rPr>
          <w:rFonts w:asciiTheme="minorHAnsi" w:hAnsiTheme="minorHAnsi"/>
          <w:b/>
          <w:noProof/>
          <w:lang w:val="en-US"/>
        </w:rPr>
        <w:lastRenderedPageBreak/>
        <w:drawing>
          <wp:anchor distT="0" distB="0" distL="114300" distR="114300" simplePos="0" relativeHeight="251663360" behindDoc="0" locked="0" layoutInCell="1" allowOverlap="1" wp14:anchorId="644BA75D" wp14:editId="644BA75E">
            <wp:simplePos x="0" y="0"/>
            <wp:positionH relativeFrom="column">
              <wp:posOffset>1144270</wp:posOffset>
            </wp:positionH>
            <wp:positionV relativeFrom="paragraph">
              <wp:posOffset>35560</wp:posOffset>
            </wp:positionV>
            <wp:extent cx="219075" cy="142875"/>
            <wp:effectExtent l="19050" t="0" r="9525" b="0"/>
            <wp:wrapNone/>
            <wp:docPr id="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219075" cy="142875"/>
                    </a:xfrm>
                    <a:prstGeom prst="rect">
                      <a:avLst/>
                    </a:prstGeom>
                    <a:noFill/>
                    <a:ln w="9525">
                      <a:noFill/>
                      <a:miter lim="800000"/>
                      <a:headEnd/>
                      <a:tailEnd/>
                    </a:ln>
                  </pic:spPr>
                </pic:pic>
              </a:graphicData>
            </a:graphic>
          </wp:anchor>
        </w:drawing>
      </w:r>
      <w:r w:rsidRPr="006A2176">
        <w:rPr>
          <w:rFonts w:asciiTheme="minorHAnsi" w:hAnsiTheme="minorHAnsi"/>
          <w:b/>
        </w:rPr>
        <w:t xml:space="preserve">Meaningful Access </w:t>
      </w:r>
    </w:p>
    <w:p w14:paraId="644BA739" w14:textId="77777777" w:rsidR="006A2176" w:rsidRDefault="006A2176" w:rsidP="006A2176">
      <w:pPr>
        <w:pStyle w:val="Body"/>
        <w:tabs>
          <w:tab w:val="left" w:pos="288"/>
        </w:tabs>
        <w:autoSpaceDE w:val="0"/>
        <w:autoSpaceDN w:val="0"/>
        <w:adjustRightInd w:val="0"/>
        <w:ind w:left="360"/>
        <w:jc w:val="both"/>
        <w:rPr>
          <w:rFonts w:asciiTheme="minorHAnsi" w:hAnsiTheme="minorHAnsi" w:cs="Calibri"/>
          <w:sz w:val="22"/>
          <w:szCs w:val="22"/>
        </w:rPr>
      </w:pPr>
    </w:p>
    <w:p w14:paraId="644BA73A" w14:textId="77777777" w:rsidR="009A0551" w:rsidRPr="006A2176" w:rsidRDefault="009A0551"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 xml:space="preserve">Treat </w:t>
      </w:r>
      <w:r w:rsidR="003C24D0" w:rsidRPr="006A2176">
        <w:rPr>
          <w:rFonts w:asciiTheme="minorHAnsi" w:hAnsiTheme="minorHAnsi" w:cs="Calibri"/>
          <w:sz w:val="22"/>
          <w:szCs w:val="22"/>
        </w:rPr>
        <w:t xml:space="preserve">all displaced persons </w:t>
      </w:r>
      <w:r w:rsidRPr="006A2176">
        <w:rPr>
          <w:rFonts w:asciiTheme="minorHAnsi" w:hAnsiTheme="minorHAnsi" w:cs="Calibri"/>
          <w:sz w:val="22"/>
          <w:szCs w:val="22"/>
        </w:rPr>
        <w:t xml:space="preserve">equitably, </w:t>
      </w:r>
      <w:r w:rsidR="00E75F77" w:rsidRPr="006A2176">
        <w:rPr>
          <w:rFonts w:asciiTheme="minorHAnsi" w:hAnsiTheme="minorHAnsi" w:cs="Calibri"/>
          <w:sz w:val="22"/>
          <w:szCs w:val="22"/>
        </w:rPr>
        <w:t xml:space="preserve">regardless of their living situation (i.e.: </w:t>
      </w:r>
      <w:r w:rsidR="003C24D0" w:rsidRPr="006A2176">
        <w:rPr>
          <w:rFonts w:asciiTheme="minorHAnsi" w:hAnsiTheme="minorHAnsi" w:cs="Calibri"/>
          <w:sz w:val="22"/>
          <w:szCs w:val="22"/>
        </w:rPr>
        <w:t>host-familie</w:t>
      </w:r>
      <w:r w:rsidRPr="006A2176">
        <w:rPr>
          <w:rFonts w:asciiTheme="minorHAnsi" w:hAnsiTheme="minorHAnsi" w:cs="Calibri"/>
          <w:sz w:val="22"/>
          <w:szCs w:val="22"/>
        </w:rPr>
        <w:t xml:space="preserve">s, collective centers, are self-settled in urban or rural locations, </w:t>
      </w:r>
      <w:r w:rsidR="003C24D0" w:rsidRPr="006A2176">
        <w:rPr>
          <w:rFonts w:asciiTheme="minorHAnsi" w:hAnsiTheme="minorHAnsi" w:cs="Calibri"/>
          <w:sz w:val="22"/>
          <w:szCs w:val="22"/>
        </w:rPr>
        <w:t>or are living in</w:t>
      </w:r>
      <w:r w:rsidR="00E75F77" w:rsidRPr="006A2176">
        <w:rPr>
          <w:rFonts w:asciiTheme="minorHAnsi" w:hAnsiTheme="minorHAnsi" w:cs="Calibri"/>
          <w:sz w:val="22"/>
          <w:szCs w:val="22"/>
        </w:rPr>
        <w:t xml:space="preserve"> spontaneous sites or</w:t>
      </w:r>
      <w:r w:rsidR="003C24D0" w:rsidRPr="006A2176">
        <w:rPr>
          <w:rFonts w:asciiTheme="minorHAnsi" w:hAnsiTheme="minorHAnsi" w:cs="Calibri"/>
          <w:sz w:val="22"/>
          <w:szCs w:val="22"/>
        </w:rPr>
        <w:t xml:space="preserve"> planned camps. </w:t>
      </w:r>
    </w:p>
    <w:p w14:paraId="644BA73B" w14:textId="77777777" w:rsidR="00043F71" w:rsidRPr="006A2176" w:rsidRDefault="00043F71"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Make sure that a comprehensive registration system is in place, enabling women to be registered in their own name and provisions are made for child-headed households.</w:t>
      </w:r>
      <w:r w:rsidR="00CB517C">
        <w:rPr>
          <w:rFonts w:asciiTheme="minorHAnsi" w:hAnsiTheme="minorHAnsi" w:cs="Calibri"/>
          <w:sz w:val="22"/>
          <w:szCs w:val="22"/>
        </w:rPr>
        <w:t xml:space="preserve"> </w:t>
      </w:r>
      <w:r w:rsidRPr="006A2176">
        <w:rPr>
          <w:rFonts w:asciiTheme="minorHAnsi" w:hAnsiTheme="minorHAnsi" w:cs="Calibri"/>
          <w:sz w:val="22"/>
          <w:szCs w:val="22"/>
        </w:rPr>
        <w:t xml:space="preserve">Ensure that the purpose of registration is properly communicated to all groups and that effective data protection measures are applied. </w:t>
      </w:r>
    </w:p>
    <w:p w14:paraId="644BA73C" w14:textId="77777777" w:rsidR="00043F71" w:rsidRPr="006A2176" w:rsidRDefault="00043F71"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Ensure that information about camp/site</w:t>
      </w:r>
      <w:r w:rsidR="00CB517C">
        <w:rPr>
          <w:rFonts w:asciiTheme="minorHAnsi" w:hAnsiTheme="minorHAnsi" w:cs="Calibri"/>
          <w:sz w:val="22"/>
          <w:szCs w:val="22"/>
        </w:rPr>
        <w:t xml:space="preserve"> </w:t>
      </w:r>
      <w:r w:rsidRPr="006A2176">
        <w:rPr>
          <w:rFonts w:asciiTheme="minorHAnsi" w:hAnsiTheme="minorHAnsi" w:cs="Calibri"/>
          <w:sz w:val="22"/>
          <w:szCs w:val="22"/>
        </w:rPr>
        <w:t xml:space="preserve">facilities and services is accessible to everyone, including persons with disabilities (sensorial impairments) and other persons with specific needs. </w:t>
      </w:r>
    </w:p>
    <w:p w14:paraId="644BA73D" w14:textId="77777777" w:rsidR="00043F71" w:rsidRPr="006A2176" w:rsidRDefault="00043F71"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Ensure that the design of the camp/site</w:t>
      </w:r>
      <w:r w:rsidR="00CB517C">
        <w:rPr>
          <w:rFonts w:asciiTheme="minorHAnsi" w:hAnsiTheme="minorHAnsi" w:cs="Calibri"/>
          <w:sz w:val="22"/>
          <w:szCs w:val="22"/>
        </w:rPr>
        <w:t xml:space="preserve"> </w:t>
      </w:r>
      <w:r w:rsidRPr="006A2176">
        <w:rPr>
          <w:rFonts w:asciiTheme="minorHAnsi" w:hAnsiTheme="minorHAnsi" w:cs="Calibri"/>
          <w:sz w:val="22"/>
          <w:szCs w:val="22"/>
        </w:rPr>
        <w:t>set-up and services are accessible to all categories of beneficiaries.</w:t>
      </w:r>
      <w:r w:rsidR="00CB517C">
        <w:rPr>
          <w:rFonts w:asciiTheme="minorHAnsi" w:hAnsiTheme="minorHAnsi" w:cs="Calibri"/>
          <w:sz w:val="22"/>
          <w:szCs w:val="22"/>
        </w:rPr>
        <w:t xml:space="preserve"> </w:t>
      </w:r>
      <w:r w:rsidRPr="006A2176">
        <w:rPr>
          <w:rFonts w:asciiTheme="minorHAnsi" w:hAnsiTheme="minorHAnsi" w:cs="Calibri"/>
          <w:sz w:val="22"/>
          <w:szCs w:val="22"/>
        </w:rPr>
        <w:t xml:space="preserve">Carry-out regular spot-checks as part of ongoing monitoring in the camp/site, to collect information – disaggregated by age and sex - from the various services and assistance providers. </w:t>
      </w:r>
    </w:p>
    <w:p w14:paraId="644BA73E" w14:textId="77777777" w:rsidR="009A0551" w:rsidRPr="006A2176" w:rsidRDefault="009A0551"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 xml:space="preserve">Ensure that </w:t>
      </w:r>
      <w:r w:rsidR="003C24D0" w:rsidRPr="006A2176">
        <w:rPr>
          <w:rFonts w:asciiTheme="minorHAnsi" w:hAnsiTheme="minorHAnsi" w:cs="Calibri"/>
          <w:sz w:val="22"/>
          <w:szCs w:val="22"/>
        </w:rPr>
        <w:t xml:space="preserve">service providers </w:t>
      </w:r>
      <w:r w:rsidRPr="006A2176">
        <w:rPr>
          <w:rFonts w:asciiTheme="minorHAnsi" w:hAnsiTheme="minorHAnsi" w:cs="Calibri"/>
          <w:sz w:val="22"/>
          <w:szCs w:val="22"/>
        </w:rPr>
        <w:t>consider the needs of different ethnic, raci</w:t>
      </w:r>
      <w:r w:rsidR="003C24D0" w:rsidRPr="006A2176">
        <w:rPr>
          <w:rFonts w:asciiTheme="minorHAnsi" w:hAnsiTheme="minorHAnsi" w:cs="Calibri"/>
          <w:sz w:val="22"/>
          <w:szCs w:val="22"/>
        </w:rPr>
        <w:t xml:space="preserve">al, </w:t>
      </w:r>
      <w:proofErr w:type="gramStart"/>
      <w:r w:rsidR="003C24D0" w:rsidRPr="006A2176">
        <w:rPr>
          <w:rFonts w:asciiTheme="minorHAnsi" w:hAnsiTheme="minorHAnsi" w:cs="Calibri"/>
          <w:sz w:val="22"/>
          <w:szCs w:val="22"/>
        </w:rPr>
        <w:t>national</w:t>
      </w:r>
      <w:proofErr w:type="gramEnd"/>
      <w:r w:rsidR="003C24D0" w:rsidRPr="006A2176">
        <w:rPr>
          <w:rFonts w:asciiTheme="minorHAnsi" w:hAnsiTheme="minorHAnsi" w:cs="Calibri"/>
          <w:sz w:val="22"/>
          <w:szCs w:val="22"/>
        </w:rPr>
        <w:t xml:space="preserve"> or social groups and ensure</w:t>
      </w:r>
      <w:r w:rsidRPr="006A2176">
        <w:rPr>
          <w:rFonts w:asciiTheme="minorHAnsi" w:hAnsiTheme="minorHAnsi" w:cs="Calibri"/>
          <w:sz w:val="22"/>
          <w:szCs w:val="22"/>
        </w:rPr>
        <w:t xml:space="preserve"> that the quality of </w:t>
      </w:r>
      <w:r w:rsidR="003C24D0" w:rsidRPr="006A2176">
        <w:rPr>
          <w:rFonts w:asciiTheme="minorHAnsi" w:hAnsiTheme="minorHAnsi" w:cs="Calibri"/>
          <w:sz w:val="22"/>
          <w:szCs w:val="22"/>
        </w:rPr>
        <w:t>their services is equitable.</w:t>
      </w:r>
    </w:p>
    <w:p w14:paraId="644BA73F" w14:textId="77777777" w:rsidR="00423E02" w:rsidRPr="006A2176" w:rsidRDefault="008915F6"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 xml:space="preserve">Ensure that all </w:t>
      </w:r>
      <w:r w:rsidR="00793982" w:rsidRPr="006A2176">
        <w:rPr>
          <w:rFonts w:asciiTheme="minorHAnsi" w:hAnsiTheme="minorHAnsi" w:cs="Calibri"/>
          <w:sz w:val="22"/>
          <w:szCs w:val="22"/>
        </w:rPr>
        <w:t>persons</w:t>
      </w:r>
      <w:r w:rsidRPr="006A2176">
        <w:rPr>
          <w:rFonts w:asciiTheme="minorHAnsi" w:hAnsiTheme="minorHAnsi" w:cs="Calibri"/>
          <w:sz w:val="22"/>
          <w:szCs w:val="22"/>
        </w:rPr>
        <w:t xml:space="preserve"> have equal access to work opportuniti</w:t>
      </w:r>
      <w:r w:rsidR="00043F71" w:rsidRPr="006A2176">
        <w:rPr>
          <w:rFonts w:asciiTheme="minorHAnsi" w:hAnsiTheme="minorHAnsi" w:cs="Calibri"/>
          <w:sz w:val="22"/>
          <w:szCs w:val="22"/>
        </w:rPr>
        <w:t>es in the camp</w:t>
      </w:r>
      <w:r w:rsidRPr="006A2176">
        <w:rPr>
          <w:rFonts w:asciiTheme="minorHAnsi" w:hAnsiTheme="minorHAnsi" w:cs="Calibri"/>
          <w:sz w:val="22"/>
          <w:szCs w:val="22"/>
        </w:rPr>
        <w:t xml:space="preserve">. Consult with all actors operating in the camp to determine whether monetary compensation will be offered for </w:t>
      </w:r>
      <w:proofErr w:type="gramStart"/>
      <w:r w:rsidRPr="006A2176">
        <w:rPr>
          <w:rFonts w:asciiTheme="minorHAnsi" w:hAnsiTheme="minorHAnsi" w:cs="Calibri"/>
          <w:sz w:val="22"/>
          <w:szCs w:val="22"/>
        </w:rPr>
        <w:t>work, and</w:t>
      </w:r>
      <w:proofErr w:type="gramEnd"/>
      <w:r w:rsidRPr="006A2176">
        <w:rPr>
          <w:rFonts w:asciiTheme="minorHAnsi" w:hAnsiTheme="minorHAnsi" w:cs="Calibri"/>
          <w:sz w:val="22"/>
          <w:szCs w:val="22"/>
        </w:rPr>
        <w:t xml:space="preserve"> ensure consistency in agreed approach. If compensation</w:t>
      </w:r>
      <w:r w:rsidR="00793982" w:rsidRPr="006A2176">
        <w:rPr>
          <w:rFonts w:asciiTheme="minorHAnsi" w:hAnsiTheme="minorHAnsi" w:cs="Calibri"/>
          <w:sz w:val="22"/>
          <w:szCs w:val="22"/>
        </w:rPr>
        <w:t xml:space="preserve"> is offered</w:t>
      </w:r>
      <w:r w:rsidRPr="006A2176">
        <w:rPr>
          <w:rFonts w:asciiTheme="minorHAnsi" w:hAnsiTheme="minorHAnsi" w:cs="Calibri"/>
          <w:sz w:val="22"/>
          <w:szCs w:val="22"/>
        </w:rPr>
        <w:t xml:space="preserve">, ensure equal payment </w:t>
      </w:r>
      <w:r w:rsidR="0044342C" w:rsidRPr="006A2176">
        <w:rPr>
          <w:rFonts w:asciiTheme="minorHAnsi" w:hAnsiTheme="minorHAnsi" w:cs="Calibri"/>
          <w:sz w:val="22"/>
          <w:szCs w:val="22"/>
        </w:rPr>
        <w:t xml:space="preserve">for all persons </w:t>
      </w:r>
      <w:r w:rsidRPr="006A2176">
        <w:rPr>
          <w:rFonts w:asciiTheme="minorHAnsi" w:hAnsiTheme="minorHAnsi" w:cs="Calibri"/>
          <w:sz w:val="22"/>
          <w:szCs w:val="22"/>
        </w:rPr>
        <w:t xml:space="preserve">without discrimination. </w:t>
      </w:r>
    </w:p>
    <w:p w14:paraId="644BA740" w14:textId="77777777" w:rsidR="00043F71" w:rsidRPr="006A2176" w:rsidRDefault="00043F71" w:rsidP="003100B3">
      <w:pPr>
        <w:pStyle w:val="Body"/>
        <w:tabs>
          <w:tab w:val="left" w:pos="288"/>
        </w:tabs>
        <w:autoSpaceDE w:val="0"/>
        <w:autoSpaceDN w:val="0"/>
        <w:adjustRightInd w:val="0"/>
        <w:jc w:val="both"/>
        <w:rPr>
          <w:rFonts w:asciiTheme="minorHAnsi" w:hAnsiTheme="minorHAnsi" w:cs="Calibri"/>
          <w:sz w:val="8"/>
          <w:szCs w:val="8"/>
        </w:rPr>
      </w:pPr>
    </w:p>
    <w:p w14:paraId="644BA741" w14:textId="77777777" w:rsidR="006950E6" w:rsidRPr="006A2176" w:rsidRDefault="006950E6" w:rsidP="003100B3">
      <w:pPr>
        <w:pStyle w:val="Body"/>
        <w:tabs>
          <w:tab w:val="left" w:pos="288"/>
        </w:tabs>
        <w:autoSpaceDE w:val="0"/>
        <w:autoSpaceDN w:val="0"/>
        <w:adjustRightInd w:val="0"/>
        <w:jc w:val="both"/>
        <w:rPr>
          <w:rFonts w:asciiTheme="minorHAnsi" w:hAnsiTheme="minorHAnsi" w:cs="Calibri"/>
          <w:sz w:val="8"/>
          <w:szCs w:val="8"/>
        </w:rPr>
      </w:pPr>
    </w:p>
    <w:p w14:paraId="644BA742" w14:textId="77777777" w:rsidR="006A2176" w:rsidRPr="006A2176" w:rsidRDefault="006A2176" w:rsidP="006A2176">
      <w:pPr>
        <w:shd w:val="clear" w:color="auto" w:fill="95B3D7" w:themeFill="accent1" w:themeFillTint="99"/>
        <w:spacing w:before="40" w:after="40"/>
        <w:rPr>
          <w:rFonts w:asciiTheme="minorHAnsi" w:hAnsiTheme="minorHAnsi"/>
          <w:b/>
        </w:rPr>
      </w:pPr>
      <w:r w:rsidRPr="006A2176">
        <w:rPr>
          <w:rFonts w:asciiTheme="minorHAnsi" w:hAnsiTheme="minorHAnsi"/>
          <w:b/>
        </w:rPr>
        <w:t>Accountability, Participation &amp; Empowerment</w:t>
      </w:r>
    </w:p>
    <w:p w14:paraId="644BA743" w14:textId="77777777" w:rsidR="00E15316" w:rsidRPr="006A2176" w:rsidRDefault="00E15316" w:rsidP="003100B3">
      <w:pPr>
        <w:autoSpaceDE w:val="0"/>
        <w:autoSpaceDN w:val="0"/>
        <w:adjustRightInd w:val="0"/>
        <w:rPr>
          <w:rFonts w:asciiTheme="minorHAnsi" w:eastAsia="Cambria" w:hAnsiTheme="minorHAnsi" w:cs="Calibri"/>
          <w:color w:val="auto"/>
          <w:sz w:val="8"/>
          <w:szCs w:val="8"/>
          <w:lang w:val="en-CA"/>
        </w:rPr>
      </w:pPr>
    </w:p>
    <w:p w14:paraId="644BA744" w14:textId="77777777" w:rsidR="006A2176" w:rsidRPr="006A2176" w:rsidRDefault="00CF1876"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S</w:t>
      </w:r>
      <w:r w:rsidR="00F85403" w:rsidRPr="006A2176">
        <w:rPr>
          <w:rFonts w:asciiTheme="minorHAnsi" w:hAnsiTheme="minorHAnsi" w:cs="Calibri"/>
          <w:sz w:val="22"/>
          <w:szCs w:val="22"/>
        </w:rPr>
        <w:t>et-up referral</w:t>
      </w:r>
      <w:r w:rsidRPr="006A2176">
        <w:rPr>
          <w:rFonts w:asciiTheme="minorHAnsi" w:hAnsiTheme="minorHAnsi" w:cs="Calibri"/>
          <w:sz w:val="22"/>
          <w:szCs w:val="22"/>
        </w:rPr>
        <w:t xml:space="preserve"> systems</w:t>
      </w:r>
      <w:r w:rsidR="00CB517C">
        <w:rPr>
          <w:rFonts w:asciiTheme="minorHAnsi" w:hAnsiTheme="minorHAnsi" w:cs="Calibri"/>
          <w:sz w:val="22"/>
          <w:szCs w:val="22"/>
        </w:rPr>
        <w:t xml:space="preserve"> </w:t>
      </w:r>
      <w:r w:rsidR="00793982" w:rsidRPr="006A2176">
        <w:rPr>
          <w:rFonts w:asciiTheme="minorHAnsi" w:hAnsiTheme="minorHAnsi" w:cs="Calibri"/>
          <w:sz w:val="22"/>
          <w:szCs w:val="22"/>
        </w:rPr>
        <w:t xml:space="preserve">in partnership with protection actors </w:t>
      </w:r>
      <w:r w:rsidR="00F85403" w:rsidRPr="006A2176">
        <w:rPr>
          <w:rFonts w:asciiTheme="minorHAnsi" w:hAnsiTheme="minorHAnsi" w:cs="Calibri"/>
          <w:sz w:val="22"/>
          <w:szCs w:val="22"/>
        </w:rPr>
        <w:t>to</w:t>
      </w:r>
      <w:r w:rsidR="00CB517C">
        <w:rPr>
          <w:rFonts w:asciiTheme="minorHAnsi" w:hAnsiTheme="minorHAnsi" w:cs="Calibri"/>
          <w:sz w:val="22"/>
          <w:szCs w:val="22"/>
        </w:rPr>
        <w:t xml:space="preserve"> </w:t>
      </w:r>
      <w:r w:rsidR="005A5C4D" w:rsidRPr="006A2176">
        <w:rPr>
          <w:rFonts w:asciiTheme="minorHAnsi" w:hAnsiTheme="minorHAnsi" w:cs="Calibri"/>
          <w:sz w:val="22"/>
          <w:szCs w:val="22"/>
        </w:rPr>
        <w:t xml:space="preserve">provide an appropriate response and </w:t>
      </w:r>
      <w:r w:rsidR="00CB517C" w:rsidRPr="006A2176">
        <w:rPr>
          <w:rFonts w:asciiTheme="minorHAnsi" w:hAnsiTheme="minorHAnsi" w:cs="Calibri"/>
          <w:sz w:val="22"/>
          <w:szCs w:val="22"/>
        </w:rPr>
        <w:t>specialized</w:t>
      </w:r>
      <w:r w:rsidR="005A5C4D" w:rsidRPr="006A2176">
        <w:rPr>
          <w:rFonts w:asciiTheme="minorHAnsi" w:hAnsiTheme="minorHAnsi" w:cs="Calibri"/>
          <w:sz w:val="22"/>
          <w:szCs w:val="22"/>
        </w:rPr>
        <w:t xml:space="preserve"> assistance </w:t>
      </w:r>
      <w:r w:rsidRPr="006A2176">
        <w:rPr>
          <w:rFonts w:asciiTheme="minorHAnsi" w:hAnsiTheme="minorHAnsi" w:cs="Calibri"/>
          <w:sz w:val="22"/>
          <w:szCs w:val="22"/>
        </w:rPr>
        <w:t xml:space="preserve">to persons with specific needs. </w:t>
      </w:r>
      <w:r w:rsidR="000A1BE1" w:rsidRPr="006A2176">
        <w:rPr>
          <w:rFonts w:asciiTheme="minorHAnsi" w:hAnsiTheme="minorHAnsi" w:cs="Calibri"/>
          <w:sz w:val="22"/>
          <w:szCs w:val="22"/>
        </w:rPr>
        <w:t>Apply standards on data management and implement measure</w:t>
      </w:r>
      <w:r w:rsidR="00043F71" w:rsidRPr="006A2176">
        <w:rPr>
          <w:rFonts w:asciiTheme="minorHAnsi" w:hAnsiTheme="minorHAnsi" w:cs="Calibri"/>
          <w:sz w:val="22"/>
          <w:szCs w:val="22"/>
        </w:rPr>
        <w:t>s</w:t>
      </w:r>
      <w:r w:rsidR="000A1BE1" w:rsidRPr="006A2176">
        <w:rPr>
          <w:rFonts w:asciiTheme="minorHAnsi" w:hAnsiTheme="minorHAnsi" w:cs="Calibri"/>
          <w:sz w:val="22"/>
          <w:szCs w:val="22"/>
        </w:rPr>
        <w:t xml:space="preserve"> to secure referral data </w:t>
      </w:r>
      <w:proofErr w:type="gramStart"/>
      <w:r w:rsidR="000A1BE1" w:rsidRPr="006A2176">
        <w:rPr>
          <w:rFonts w:asciiTheme="minorHAnsi" w:hAnsiTheme="minorHAnsi" w:cs="Calibri"/>
          <w:sz w:val="22"/>
          <w:szCs w:val="22"/>
        </w:rPr>
        <w:t>i.e.</w:t>
      </w:r>
      <w:proofErr w:type="gramEnd"/>
      <w:r w:rsidR="000A1BE1" w:rsidRPr="006A2176">
        <w:rPr>
          <w:rFonts w:asciiTheme="minorHAnsi" w:hAnsiTheme="minorHAnsi" w:cs="Calibri"/>
          <w:sz w:val="22"/>
          <w:szCs w:val="22"/>
        </w:rPr>
        <w:t xml:space="preserve"> to </w:t>
      </w:r>
      <w:r w:rsidR="00043F71" w:rsidRPr="006A2176">
        <w:rPr>
          <w:rFonts w:asciiTheme="minorHAnsi" w:hAnsiTheme="minorHAnsi" w:cs="Calibri"/>
          <w:sz w:val="22"/>
          <w:szCs w:val="22"/>
        </w:rPr>
        <w:t xml:space="preserve">ensure </w:t>
      </w:r>
      <w:r w:rsidR="00EA6453" w:rsidRPr="006A2176">
        <w:rPr>
          <w:rFonts w:asciiTheme="minorHAnsi" w:hAnsiTheme="minorHAnsi" w:cs="Calibri"/>
          <w:sz w:val="22"/>
          <w:szCs w:val="22"/>
        </w:rPr>
        <w:t>that personal data and lists of beneficiaries of specialist protection interventions are kept confidential and stored in a secured manner to avoid unintended uses.</w:t>
      </w:r>
    </w:p>
    <w:tbl>
      <w:tblPr>
        <w:tblStyle w:val="TableGrid"/>
        <w:tblW w:w="0" w:type="auto"/>
        <w:jc w:val="center"/>
        <w:shd w:val="clear" w:color="auto" w:fill="FDE9D9" w:themeFill="accent6" w:themeFillTint="33"/>
        <w:tblLook w:val="04A0" w:firstRow="1" w:lastRow="0" w:firstColumn="1" w:lastColumn="0" w:noHBand="0" w:noVBand="1"/>
      </w:tblPr>
      <w:tblGrid>
        <w:gridCol w:w="9468"/>
      </w:tblGrid>
      <w:tr w:rsidR="006A2176" w14:paraId="644BA747" w14:textId="77777777" w:rsidTr="000F1DBB">
        <w:trPr>
          <w:jc w:val="center"/>
        </w:trPr>
        <w:tc>
          <w:tcPr>
            <w:tcW w:w="9468" w:type="dxa"/>
            <w:shd w:val="clear" w:color="auto" w:fill="FDE9D9" w:themeFill="accent6" w:themeFillTint="33"/>
          </w:tcPr>
          <w:p w14:paraId="644BA745" w14:textId="77777777" w:rsidR="006A2176" w:rsidRPr="00556DC5" w:rsidRDefault="006A2176" w:rsidP="000F1DBB">
            <w:pPr>
              <w:pStyle w:val="Body"/>
              <w:autoSpaceDE w:val="0"/>
              <w:autoSpaceDN w:val="0"/>
              <w:adjustRightInd w:val="0"/>
              <w:spacing w:before="40" w:after="40"/>
              <w:jc w:val="both"/>
              <w:rPr>
                <w:rFonts w:ascii="Calibri" w:hAnsi="Calibri" w:cs="Calibri"/>
                <w:b/>
                <w:color w:val="auto"/>
                <w:sz w:val="20"/>
                <w:szCs w:val="20"/>
              </w:rPr>
            </w:pPr>
            <w:r w:rsidRPr="00556DC5">
              <w:rPr>
                <w:rFonts w:ascii="Calibri" w:hAnsi="Calibri" w:cs="Calibri"/>
                <w:b/>
                <w:color w:val="auto"/>
                <w:sz w:val="20"/>
                <w:szCs w:val="20"/>
              </w:rPr>
              <w:t xml:space="preserve"> </w:t>
            </w:r>
            <w:r>
              <w:rPr>
                <w:rFonts w:ascii="Calibri" w:hAnsi="Calibri" w:cs="Calibri"/>
                <w:b/>
                <w:color w:val="auto"/>
                <w:sz w:val="20"/>
                <w:szCs w:val="20"/>
              </w:rPr>
              <w:t>Notes</w:t>
            </w:r>
            <w:r w:rsidRPr="00556DC5">
              <w:rPr>
                <w:rFonts w:ascii="Calibri" w:hAnsi="Calibri" w:cs="Calibri"/>
                <w:b/>
                <w:color w:val="auto"/>
                <w:sz w:val="20"/>
                <w:szCs w:val="20"/>
              </w:rPr>
              <w:t xml:space="preserve">: </w:t>
            </w:r>
          </w:p>
          <w:p w14:paraId="644BA746" w14:textId="77777777" w:rsidR="006A2176" w:rsidRPr="006A2176" w:rsidRDefault="006A2176" w:rsidP="006A2176">
            <w:pPr>
              <w:pStyle w:val="Body"/>
              <w:numPr>
                <w:ilvl w:val="0"/>
                <w:numId w:val="31"/>
              </w:numPr>
              <w:autoSpaceDE w:val="0"/>
              <w:autoSpaceDN w:val="0"/>
              <w:adjustRightInd w:val="0"/>
              <w:spacing w:before="40" w:after="40"/>
              <w:ind w:left="396"/>
              <w:jc w:val="both"/>
              <w:rPr>
                <w:rFonts w:asciiTheme="minorHAnsi" w:eastAsia="Times New Roman" w:hAnsiTheme="minorHAnsi" w:cs="Calibri"/>
                <w:i/>
                <w:color w:val="808080"/>
                <w:sz w:val="22"/>
                <w:szCs w:val="22"/>
                <w:lang w:val="en-GB"/>
              </w:rPr>
            </w:pPr>
            <w:r w:rsidRPr="006A2176">
              <w:rPr>
                <w:rFonts w:ascii="Calibri" w:hAnsi="Calibri" w:cs="Calibri"/>
                <w:color w:val="auto"/>
                <w:sz w:val="20"/>
                <w:szCs w:val="20"/>
              </w:rPr>
              <w:t>A referral mechanism is not a rigid structure but a dynamic and inclusive process, which should incorporate: a) guidance on how to identify and appropriately treat persons with specific needs and survivors while respecting their rights and giving them power over decisions that affect their lives; b) a protocol or “pathway” to refer persons with specific needs and survivors to local and/or international agencies providing specialist protection and assistance, including medical, psycho-social and legal counselling services.</w:t>
            </w:r>
            <w:r w:rsidRPr="006A2176">
              <w:rPr>
                <w:rFonts w:asciiTheme="minorHAnsi" w:eastAsia="Times New Roman" w:hAnsiTheme="minorHAnsi" w:cs="Calibri"/>
                <w:i/>
                <w:color w:val="808080"/>
                <w:sz w:val="22"/>
                <w:szCs w:val="22"/>
              </w:rPr>
              <w:t xml:space="preserve"> </w:t>
            </w:r>
          </w:p>
        </w:tc>
      </w:tr>
    </w:tbl>
    <w:p w14:paraId="644BA748" w14:textId="77777777" w:rsidR="00043F71" w:rsidRPr="006A2176" w:rsidRDefault="00043F71" w:rsidP="003100B3">
      <w:pPr>
        <w:pStyle w:val="Default"/>
        <w:tabs>
          <w:tab w:val="left" w:pos="284"/>
        </w:tabs>
        <w:jc w:val="both"/>
        <w:rPr>
          <w:rFonts w:asciiTheme="minorHAnsi" w:eastAsia="ヒラギノ角ゴ Pro W3" w:hAnsiTheme="minorHAnsi" w:cs="Calibri"/>
          <w:sz w:val="8"/>
          <w:szCs w:val="8"/>
          <w:lang w:val="en-US"/>
        </w:rPr>
      </w:pPr>
    </w:p>
    <w:p w14:paraId="644BA749" w14:textId="77777777" w:rsidR="00043F71" w:rsidRPr="006A2176" w:rsidRDefault="00043F71" w:rsidP="003100B3">
      <w:pPr>
        <w:rPr>
          <w:rFonts w:asciiTheme="minorHAnsi" w:hAnsiTheme="minorHAnsi" w:cs="Calibri"/>
          <w:sz w:val="8"/>
          <w:szCs w:val="8"/>
        </w:rPr>
      </w:pPr>
    </w:p>
    <w:p w14:paraId="644BA74A" w14:textId="77777777" w:rsidR="00F85403" w:rsidRPr="006A2176" w:rsidRDefault="00DA43FE"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 xml:space="preserve">Set-up </w:t>
      </w:r>
      <w:r w:rsidR="00D3501A" w:rsidRPr="006A2176">
        <w:rPr>
          <w:rFonts w:asciiTheme="minorHAnsi" w:hAnsiTheme="minorHAnsi" w:cs="Calibri"/>
          <w:sz w:val="22"/>
          <w:szCs w:val="22"/>
        </w:rPr>
        <w:t>feedback and</w:t>
      </w:r>
      <w:r w:rsidR="00CB517C">
        <w:rPr>
          <w:rFonts w:asciiTheme="minorHAnsi" w:hAnsiTheme="minorHAnsi" w:cs="Calibri"/>
          <w:sz w:val="22"/>
          <w:szCs w:val="22"/>
        </w:rPr>
        <w:t xml:space="preserve"> </w:t>
      </w:r>
      <w:r w:rsidR="00DE0B62" w:rsidRPr="006A2176">
        <w:rPr>
          <w:rFonts w:asciiTheme="minorHAnsi" w:hAnsiTheme="minorHAnsi" w:cs="Calibri"/>
          <w:sz w:val="22"/>
          <w:szCs w:val="22"/>
        </w:rPr>
        <w:t>complaint</w:t>
      </w:r>
      <w:r w:rsidR="00F85403" w:rsidRPr="006A2176">
        <w:rPr>
          <w:rFonts w:asciiTheme="minorHAnsi" w:hAnsiTheme="minorHAnsi" w:cs="Calibri"/>
          <w:sz w:val="22"/>
          <w:szCs w:val="22"/>
        </w:rPr>
        <w:t>s</w:t>
      </w:r>
      <w:r w:rsidR="00DE0B62" w:rsidRPr="006A2176">
        <w:rPr>
          <w:rFonts w:asciiTheme="minorHAnsi" w:hAnsiTheme="minorHAnsi" w:cs="Calibri"/>
          <w:sz w:val="22"/>
          <w:szCs w:val="22"/>
        </w:rPr>
        <w:t xml:space="preserve"> mechanism</w:t>
      </w:r>
      <w:r w:rsidR="00203CAC" w:rsidRPr="006A2176">
        <w:rPr>
          <w:rFonts w:asciiTheme="minorHAnsi" w:hAnsiTheme="minorHAnsi" w:cs="Calibri"/>
          <w:sz w:val="22"/>
          <w:szCs w:val="22"/>
        </w:rPr>
        <w:t xml:space="preserve"> to receive and investigate </w:t>
      </w:r>
      <w:r w:rsidR="004D05CE" w:rsidRPr="006A2176">
        <w:rPr>
          <w:rFonts w:asciiTheme="minorHAnsi" w:hAnsiTheme="minorHAnsi" w:cs="Calibri"/>
          <w:sz w:val="22"/>
          <w:szCs w:val="22"/>
        </w:rPr>
        <w:t xml:space="preserve">requests and grievances regarding CCCM interventions, facilities and services at the displacement sites, as well </w:t>
      </w:r>
      <w:proofErr w:type="spellStart"/>
      <w:r w:rsidR="004D05CE" w:rsidRPr="006A2176">
        <w:rPr>
          <w:rFonts w:asciiTheme="minorHAnsi" w:hAnsiTheme="minorHAnsi" w:cs="Calibri"/>
          <w:sz w:val="22"/>
          <w:szCs w:val="22"/>
        </w:rPr>
        <w:t>a</w:t>
      </w:r>
      <w:proofErr w:type="spellEnd"/>
      <w:r w:rsidR="004D05CE" w:rsidRPr="006A2176">
        <w:rPr>
          <w:rFonts w:asciiTheme="minorHAnsi" w:hAnsiTheme="minorHAnsi" w:cs="Calibri"/>
          <w:sz w:val="22"/>
          <w:szCs w:val="22"/>
        </w:rPr>
        <w:t xml:space="preserve"> </w:t>
      </w:r>
      <w:proofErr w:type="gramStart"/>
      <w:r w:rsidR="00203CAC" w:rsidRPr="006A2176">
        <w:rPr>
          <w:rFonts w:asciiTheme="minorHAnsi" w:hAnsiTheme="minorHAnsi" w:cs="Calibri"/>
          <w:sz w:val="22"/>
          <w:szCs w:val="22"/>
        </w:rPr>
        <w:t>allegations</w:t>
      </w:r>
      <w:proofErr w:type="gramEnd"/>
      <w:r w:rsidR="00203CAC" w:rsidRPr="006A2176">
        <w:rPr>
          <w:rFonts w:asciiTheme="minorHAnsi" w:hAnsiTheme="minorHAnsi" w:cs="Calibri"/>
          <w:sz w:val="22"/>
          <w:szCs w:val="22"/>
        </w:rPr>
        <w:t xml:space="preserve"> of </w:t>
      </w:r>
      <w:r w:rsidR="00DE0B62" w:rsidRPr="006A2176">
        <w:rPr>
          <w:rFonts w:asciiTheme="minorHAnsi" w:hAnsiTheme="minorHAnsi" w:cs="Calibri"/>
          <w:sz w:val="22"/>
          <w:szCs w:val="22"/>
        </w:rPr>
        <w:t>intimidation, coercion, violence and sexual exploitation</w:t>
      </w:r>
      <w:r w:rsidR="00CB517C">
        <w:rPr>
          <w:rFonts w:asciiTheme="minorHAnsi" w:hAnsiTheme="minorHAnsi" w:cs="Calibri"/>
          <w:sz w:val="22"/>
          <w:szCs w:val="22"/>
        </w:rPr>
        <w:t xml:space="preserve"> </w:t>
      </w:r>
      <w:r w:rsidR="00203CAC" w:rsidRPr="006A2176">
        <w:rPr>
          <w:rFonts w:asciiTheme="minorHAnsi" w:hAnsiTheme="minorHAnsi" w:cs="Calibri"/>
          <w:sz w:val="22"/>
          <w:szCs w:val="22"/>
        </w:rPr>
        <w:t>and abuse experienced by women, girls</w:t>
      </w:r>
      <w:r w:rsidR="00F85403" w:rsidRPr="006A2176">
        <w:rPr>
          <w:rFonts w:asciiTheme="minorHAnsi" w:hAnsiTheme="minorHAnsi" w:cs="Calibri"/>
          <w:sz w:val="22"/>
          <w:szCs w:val="22"/>
        </w:rPr>
        <w:t>, boys and men in receiving assistance</w:t>
      </w:r>
      <w:r w:rsidR="00203CAC" w:rsidRPr="006A2176">
        <w:rPr>
          <w:rFonts w:asciiTheme="minorHAnsi" w:hAnsiTheme="minorHAnsi" w:cs="Calibri"/>
          <w:sz w:val="22"/>
          <w:szCs w:val="22"/>
        </w:rPr>
        <w:t xml:space="preserve">. </w:t>
      </w:r>
      <w:r w:rsidR="00F85403" w:rsidRPr="006A2176">
        <w:rPr>
          <w:rFonts w:asciiTheme="minorHAnsi" w:hAnsiTheme="minorHAnsi" w:cs="Calibri"/>
          <w:sz w:val="22"/>
          <w:szCs w:val="22"/>
        </w:rPr>
        <w:t>Respond to all complaints, regardless of whether corrective measures can/need to be put in place.</w:t>
      </w:r>
    </w:p>
    <w:tbl>
      <w:tblPr>
        <w:tblStyle w:val="TableGrid"/>
        <w:tblW w:w="0" w:type="auto"/>
        <w:jc w:val="center"/>
        <w:shd w:val="clear" w:color="auto" w:fill="FDE9D9" w:themeFill="accent6" w:themeFillTint="33"/>
        <w:tblLook w:val="04A0" w:firstRow="1" w:lastRow="0" w:firstColumn="1" w:lastColumn="0" w:noHBand="0" w:noVBand="1"/>
      </w:tblPr>
      <w:tblGrid>
        <w:gridCol w:w="9468"/>
      </w:tblGrid>
      <w:tr w:rsidR="006A2176" w14:paraId="644BA74D" w14:textId="77777777" w:rsidTr="000F1DBB">
        <w:trPr>
          <w:jc w:val="center"/>
        </w:trPr>
        <w:tc>
          <w:tcPr>
            <w:tcW w:w="9468" w:type="dxa"/>
            <w:shd w:val="clear" w:color="auto" w:fill="FDE9D9" w:themeFill="accent6" w:themeFillTint="33"/>
          </w:tcPr>
          <w:p w14:paraId="644BA74B" w14:textId="77777777" w:rsidR="006A2176" w:rsidRPr="00556DC5" w:rsidRDefault="006A2176" w:rsidP="000F1DBB">
            <w:pPr>
              <w:pStyle w:val="Body"/>
              <w:autoSpaceDE w:val="0"/>
              <w:autoSpaceDN w:val="0"/>
              <w:adjustRightInd w:val="0"/>
              <w:spacing w:before="40" w:after="40"/>
              <w:jc w:val="both"/>
              <w:rPr>
                <w:rFonts w:ascii="Calibri" w:hAnsi="Calibri" w:cs="Calibri"/>
                <w:b/>
                <w:color w:val="auto"/>
                <w:sz w:val="20"/>
                <w:szCs w:val="20"/>
              </w:rPr>
            </w:pPr>
            <w:r w:rsidRPr="00556DC5">
              <w:rPr>
                <w:rFonts w:ascii="Calibri" w:hAnsi="Calibri" w:cs="Calibri"/>
                <w:b/>
                <w:color w:val="auto"/>
                <w:sz w:val="20"/>
                <w:szCs w:val="20"/>
              </w:rPr>
              <w:t xml:space="preserve"> </w:t>
            </w:r>
            <w:r>
              <w:rPr>
                <w:rFonts w:ascii="Calibri" w:hAnsi="Calibri" w:cs="Calibri"/>
                <w:b/>
                <w:color w:val="auto"/>
                <w:sz w:val="20"/>
                <w:szCs w:val="20"/>
              </w:rPr>
              <w:t>Notes</w:t>
            </w:r>
            <w:r w:rsidRPr="00556DC5">
              <w:rPr>
                <w:rFonts w:ascii="Calibri" w:hAnsi="Calibri" w:cs="Calibri"/>
                <w:b/>
                <w:color w:val="auto"/>
                <w:sz w:val="20"/>
                <w:szCs w:val="20"/>
              </w:rPr>
              <w:t xml:space="preserve">: </w:t>
            </w:r>
          </w:p>
          <w:p w14:paraId="644BA74C" w14:textId="77777777" w:rsidR="006A2176" w:rsidRPr="006A2176" w:rsidRDefault="006A2176" w:rsidP="006A2176">
            <w:pPr>
              <w:pStyle w:val="Body"/>
              <w:numPr>
                <w:ilvl w:val="0"/>
                <w:numId w:val="31"/>
              </w:numPr>
              <w:autoSpaceDE w:val="0"/>
              <w:autoSpaceDN w:val="0"/>
              <w:adjustRightInd w:val="0"/>
              <w:spacing w:before="40" w:after="40"/>
              <w:ind w:left="396"/>
              <w:jc w:val="both"/>
              <w:rPr>
                <w:rFonts w:asciiTheme="minorHAnsi" w:eastAsia="Times New Roman" w:hAnsiTheme="minorHAnsi" w:cs="Calibri"/>
                <w:i/>
                <w:color w:val="808080"/>
                <w:sz w:val="22"/>
                <w:szCs w:val="22"/>
                <w:lang w:val="en-CA"/>
              </w:rPr>
            </w:pPr>
            <w:r w:rsidRPr="006A2176">
              <w:rPr>
                <w:rFonts w:ascii="Calibri" w:hAnsi="Calibri" w:cs="Calibri"/>
                <w:color w:val="auto"/>
                <w:sz w:val="20"/>
                <w:szCs w:val="20"/>
              </w:rPr>
              <w:t xml:space="preserve">Note: </w:t>
            </w:r>
            <w:proofErr w:type="spellStart"/>
            <w:r w:rsidRPr="006A2176">
              <w:rPr>
                <w:rFonts w:ascii="Calibri" w:hAnsi="Calibri" w:cs="Calibri"/>
                <w:color w:val="auto"/>
                <w:sz w:val="20"/>
                <w:szCs w:val="20"/>
              </w:rPr>
              <w:t>acomplaints</w:t>
            </w:r>
            <w:proofErr w:type="spellEnd"/>
            <w:r w:rsidRPr="006A2176">
              <w:rPr>
                <w:rFonts w:ascii="Calibri" w:hAnsi="Calibri" w:cs="Calibri"/>
                <w:color w:val="auto"/>
                <w:sz w:val="20"/>
                <w:szCs w:val="20"/>
              </w:rPr>
              <w:t xml:space="preserve"> mechanism should a) include a standard complaints form; however all complaints should be reviewed, regardless of format; b) give persons submitting a complaint the opportunity to identify themselves whilst respecting their anonymity should they fear retaliation; c) include provisions to submit complaints through a person other than the one about whom the complaint is made; </w:t>
            </w:r>
            <w:proofErr w:type="spellStart"/>
            <w:r w:rsidRPr="006A2176">
              <w:rPr>
                <w:rFonts w:ascii="Calibri" w:hAnsi="Calibri" w:cs="Calibri"/>
                <w:color w:val="auto"/>
                <w:sz w:val="20"/>
                <w:szCs w:val="20"/>
              </w:rPr>
              <w:t>andd</w:t>
            </w:r>
            <w:proofErr w:type="spellEnd"/>
            <w:r w:rsidRPr="006A2176">
              <w:rPr>
                <w:rFonts w:ascii="Calibri" w:hAnsi="Calibri" w:cs="Calibri"/>
                <w:color w:val="auto"/>
                <w:sz w:val="20"/>
                <w:szCs w:val="20"/>
              </w:rPr>
              <w:t>) must incorporate appropriate procedures for effective follow-up. The complaints mechanism should be staffed with both men and women, and it should be accessible for children and persons with specific needs.</w:t>
            </w:r>
            <w:r w:rsidRPr="006A2176">
              <w:rPr>
                <w:rFonts w:asciiTheme="minorHAnsi" w:hAnsiTheme="minorHAnsi" w:cs="Calibri"/>
                <w:i/>
                <w:color w:val="808080"/>
                <w:sz w:val="22"/>
                <w:szCs w:val="22"/>
              </w:rPr>
              <w:t xml:space="preserve"> </w:t>
            </w:r>
          </w:p>
        </w:tc>
      </w:tr>
    </w:tbl>
    <w:p w14:paraId="644BA74E" w14:textId="77777777" w:rsidR="006A2176" w:rsidRPr="006A2176" w:rsidRDefault="006A2176" w:rsidP="006A2176">
      <w:pPr>
        <w:pStyle w:val="Default"/>
        <w:tabs>
          <w:tab w:val="left" w:pos="284"/>
        </w:tabs>
        <w:jc w:val="both"/>
        <w:rPr>
          <w:rFonts w:asciiTheme="minorHAnsi" w:eastAsia="ヒラギノ角ゴ Pro W3" w:hAnsiTheme="minorHAnsi" w:cs="Calibri"/>
          <w:sz w:val="8"/>
          <w:szCs w:val="8"/>
          <w:lang w:val="en-US"/>
        </w:rPr>
      </w:pPr>
    </w:p>
    <w:p w14:paraId="644BA74F" w14:textId="77777777" w:rsidR="006A2176" w:rsidRPr="006A2176" w:rsidRDefault="006A2176" w:rsidP="006A2176">
      <w:pPr>
        <w:rPr>
          <w:rFonts w:asciiTheme="minorHAnsi" w:hAnsiTheme="minorHAnsi" w:cs="Calibri"/>
          <w:sz w:val="8"/>
          <w:szCs w:val="8"/>
        </w:rPr>
      </w:pPr>
    </w:p>
    <w:p w14:paraId="644BA750" w14:textId="77777777" w:rsidR="00DE0B62" w:rsidRPr="006A2176" w:rsidRDefault="00DE0B62"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Ensure that</w:t>
      </w:r>
      <w:r w:rsidR="00CB517C">
        <w:rPr>
          <w:rFonts w:asciiTheme="minorHAnsi" w:hAnsiTheme="minorHAnsi" w:cs="Calibri"/>
          <w:sz w:val="22"/>
          <w:szCs w:val="22"/>
        </w:rPr>
        <w:t xml:space="preserve"> </w:t>
      </w:r>
      <w:r w:rsidR="00043F71" w:rsidRPr="006A2176">
        <w:rPr>
          <w:rFonts w:asciiTheme="minorHAnsi" w:hAnsiTheme="minorHAnsi" w:cs="Calibri"/>
          <w:sz w:val="22"/>
          <w:szCs w:val="22"/>
        </w:rPr>
        <w:t xml:space="preserve">camp/site </w:t>
      </w:r>
      <w:r w:rsidR="00EA6453" w:rsidRPr="006A2176">
        <w:rPr>
          <w:rFonts w:asciiTheme="minorHAnsi" w:hAnsiTheme="minorHAnsi" w:cs="Calibri"/>
          <w:sz w:val="22"/>
          <w:szCs w:val="22"/>
        </w:rPr>
        <w:t xml:space="preserve">managers and coordinators </w:t>
      </w:r>
      <w:r w:rsidRPr="006A2176">
        <w:rPr>
          <w:rFonts w:asciiTheme="minorHAnsi" w:hAnsiTheme="minorHAnsi" w:cs="Calibri"/>
          <w:sz w:val="22"/>
          <w:szCs w:val="22"/>
        </w:rPr>
        <w:t>have signed</w:t>
      </w:r>
      <w:r w:rsidR="00CB517C">
        <w:rPr>
          <w:rFonts w:asciiTheme="minorHAnsi" w:hAnsiTheme="minorHAnsi" w:cs="Calibri"/>
          <w:sz w:val="22"/>
          <w:szCs w:val="22"/>
        </w:rPr>
        <w:t xml:space="preserve"> </w:t>
      </w:r>
      <w:r w:rsidR="00F50CD6" w:rsidRPr="006A2176">
        <w:rPr>
          <w:rFonts w:asciiTheme="minorHAnsi" w:hAnsiTheme="minorHAnsi" w:cs="Calibri"/>
          <w:sz w:val="22"/>
          <w:szCs w:val="22"/>
        </w:rPr>
        <w:t>a code of conduct stating their commitment to respect and foster humanitarian standards and the rights of beneficiaries</w:t>
      </w:r>
      <w:r w:rsidR="00A460C7" w:rsidRPr="006A2176">
        <w:rPr>
          <w:rFonts w:asciiTheme="minorHAnsi" w:hAnsiTheme="minorHAnsi" w:cs="Calibri"/>
          <w:sz w:val="22"/>
          <w:szCs w:val="22"/>
        </w:rPr>
        <w:t xml:space="preserve">. Train managers and coordinators on the code of conduct and effectively monitor their adherence to the code. Compliance with the requirement to have a code of conduct is a non-derogatory criterion for the selection of all service providers. </w:t>
      </w:r>
    </w:p>
    <w:p w14:paraId="644BA751" w14:textId="77777777" w:rsidR="00AF7345" w:rsidRPr="006A2176" w:rsidRDefault="006853A8"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I</w:t>
      </w:r>
      <w:r w:rsidR="00793982" w:rsidRPr="006A2176">
        <w:rPr>
          <w:rFonts w:asciiTheme="minorHAnsi" w:hAnsiTheme="minorHAnsi" w:cs="Calibri"/>
          <w:sz w:val="22"/>
          <w:szCs w:val="22"/>
        </w:rPr>
        <w:t>n partnership with protection actors, i</w:t>
      </w:r>
      <w:r w:rsidR="00043F71" w:rsidRPr="006A2176">
        <w:rPr>
          <w:rFonts w:asciiTheme="minorHAnsi" w:hAnsiTheme="minorHAnsi" w:cs="Calibri"/>
          <w:sz w:val="22"/>
          <w:szCs w:val="22"/>
        </w:rPr>
        <w:t xml:space="preserve">dentify dedicated focal points and raise </w:t>
      </w:r>
      <w:r w:rsidR="008060DC" w:rsidRPr="006A2176">
        <w:rPr>
          <w:rFonts w:asciiTheme="minorHAnsi" w:hAnsiTheme="minorHAnsi" w:cs="Calibri"/>
          <w:sz w:val="22"/>
          <w:szCs w:val="22"/>
        </w:rPr>
        <w:t xml:space="preserve">awareness about </w:t>
      </w:r>
      <w:r w:rsidR="000A1BE1" w:rsidRPr="006A2176">
        <w:rPr>
          <w:rFonts w:asciiTheme="minorHAnsi" w:hAnsiTheme="minorHAnsi" w:cs="Calibri"/>
          <w:sz w:val="22"/>
          <w:szCs w:val="22"/>
        </w:rPr>
        <w:t>Prevention of Sexual Exploitation and A</w:t>
      </w:r>
      <w:r w:rsidR="008060DC" w:rsidRPr="006A2176">
        <w:rPr>
          <w:rFonts w:asciiTheme="minorHAnsi" w:hAnsiTheme="minorHAnsi" w:cs="Calibri"/>
          <w:sz w:val="22"/>
          <w:szCs w:val="22"/>
        </w:rPr>
        <w:t>buse</w:t>
      </w:r>
      <w:r w:rsidR="00CB517C">
        <w:rPr>
          <w:rFonts w:asciiTheme="minorHAnsi" w:hAnsiTheme="minorHAnsi" w:cs="Calibri"/>
          <w:sz w:val="22"/>
          <w:szCs w:val="22"/>
        </w:rPr>
        <w:t xml:space="preserve"> </w:t>
      </w:r>
      <w:r w:rsidR="000A1BE1" w:rsidRPr="006A2176">
        <w:rPr>
          <w:rFonts w:asciiTheme="minorHAnsi" w:hAnsiTheme="minorHAnsi" w:cs="Calibri"/>
          <w:sz w:val="22"/>
          <w:szCs w:val="22"/>
        </w:rPr>
        <w:t xml:space="preserve">(PSEA) </w:t>
      </w:r>
      <w:r w:rsidR="008060DC" w:rsidRPr="006A2176">
        <w:rPr>
          <w:rFonts w:asciiTheme="minorHAnsi" w:hAnsiTheme="minorHAnsi" w:cs="Calibri"/>
          <w:sz w:val="22"/>
          <w:szCs w:val="22"/>
        </w:rPr>
        <w:t xml:space="preserve">by UN staff members, related </w:t>
      </w:r>
      <w:proofErr w:type="gramStart"/>
      <w:r w:rsidR="008060DC" w:rsidRPr="006A2176">
        <w:rPr>
          <w:rFonts w:asciiTheme="minorHAnsi" w:hAnsiTheme="minorHAnsi" w:cs="Calibri"/>
          <w:sz w:val="22"/>
          <w:szCs w:val="22"/>
        </w:rPr>
        <w:t>personnel</w:t>
      </w:r>
      <w:proofErr w:type="gramEnd"/>
      <w:r w:rsidR="008060DC" w:rsidRPr="006A2176">
        <w:rPr>
          <w:rFonts w:asciiTheme="minorHAnsi" w:hAnsiTheme="minorHAnsi" w:cs="Calibri"/>
          <w:sz w:val="22"/>
          <w:szCs w:val="22"/>
        </w:rPr>
        <w:t xml:space="preserve"> and partners</w:t>
      </w:r>
      <w:r w:rsidR="000A1BE1" w:rsidRPr="006A2176">
        <w:rPr>
          <w:rFonts w:asciiTheme="minorHAnsi" w:hAnsiTheme="minorHAnsi" w:cs="Calibri"/>
          <w:sz w:val="22"/>
          <w:szCs w:val="22"/>
        </w:rPr>
        <w:t>. P</w:t>
      </w:r>
      <w:r w:rsidR="00AF7345" w:rsidRPr="006A2176">
        <w:rPr>
          <w:rFonts w:asciiTheme="minorHAnsi" w:hAnsiTheme="minorHAnsi" w:cs="Calibri"/>
          <w:sz w:val="22"/>
          <w:szCs w:val="22"/>
        </w:rPr>
        <w:t xml:space="preserve">rovide clear information on </w:t>
      </w:r>
      <w:r w:rsidR="00AF7345" w:rsidRPr="006A2176">
        <w:rPr>
          <w:rFonts w:asciiTheme="minorHAnsi" w:hAnsiTheme="minorHAnsi" w:cs="Calibri"/>
          <w:sz w:val="22"/>
          <w:szCs w:val="22"/>
        </w:rPr>
        <w:lastRenderedPageBreak/>
        <w:t xml:space="preserve">the fact that </w:t>
      </w:r>
      <w:r w:rsidR="00A460C7" w:rsidRPr="006A2176">
        <w:rPr>
          <w:rFonts w:asciiTheme="minorHAnsi" w:hAnsiTheme="minorHAnsi" w:cs="Calibri"/>
          <w:sz w:val="22"/>
          <w:szCs w:val="22"/>
        </w:rPr>
        <w:t xml:space="preserve">beneficiaries </w:t>
      </w:r>
      <w:r w:rsidR="00AF7345" w:rsidRPr="006A2176">
        <w:rPr>
          <w:rFonts w:asciiTheme="minorHAnsi" w:hAnsiTheme="minorHAnsi" w:cs="Calibri"/>
          <w:sz w:val="22"/>
          <w:szCs w:val="22"/>
        </w:rPr>
        <w:t xml:space="preserve">do not have to provide services or </w:t>
      </w:r>
      <w:r w:rsidR="00CB517C" w:rsidRPr="006A2176">
        <w:rPr>
          <w:rFonts w:asciiTheme="minorHAnsi" w:hAnsiTheme="minorHAnsi" w:cs="Calibri"/>
          <w:sz w:val="22"/>
          <w:szCs w:val="22"/>
        </w:rPr>
        <w:t>favors</w:t>
      </w:r>
      <w:r w:rsidR="00AF7345" w:rsidRPr="006A2176">
        <w:rPr>
          <w:rFonts w:asciiTheme="minorHAnsi" w:hAnsiTheme="minorHAnsi" w:cs="Calibri"/>
          <w:sz w:val="22"/>
          <w:szCs w:val="22"/>
        </w:rPr>
        <w:t xml:space="preserve"> in exchange for receiving se</w:t>
      </w:r>
      <w:r w:rsidR="00DE0B62" w:rsidRPr="006A2176">
        <w:rPr>
          <w:rFonts w:asciiTheme="minorHAnsi" w:hAnsiTheme="minorHAnsi" w:cs="Calibri"/>
          <w:sz w:val="22"/>
          <w:szCs w:val="22"/>
        </w:rPr>
        <w:t xml:space="preserve">rvices or accessing facilities. </w:t>
      </w:r>
    </w:p>
    <w:p w14:paraId="644BA752" w14:textId="77777777" w:rsidR="0014243D" w:rsidRPr="006A2176" w:rsidRDefault="00957A58"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 xml:space="preserve">Ensure that women, men, </w:t>
      </w:r>
      <w:proofErr w:type="gramStart"/>
      <w:r w:rsidRPr="006A2176">
        <w:rPr>
          <w:rFonts w:asciiTheme="minorHAnsi" w:hAnsiTheme="minorHAnsi" w:cs="Calibri"/>
          <w:sz w:val="22"/>
          <w:szCs w:val="22"/>
        </w:rPr>
        <w:t>girls</w:t>
      </w:r>
      <w:proofErr w:type="gramEnd"/>
      <w:r w:rsidRPr="006A2176">
        <w:rPr>
          <w:rFonts w:asciiTheme="minorHAnsi" w:hAnsiTheme="minorHAnsi" w:cs="Calibri"/>
          <w:sz w:val="22"/>
          <w:szCs w:val="22"/>
        </w:rPr>
        <w:t xml:space="preserve"> and boys are </w:t>
      </w:r>
      <w:r w:rsidR="00E75F77" w:rsidRPr="006A2176">
        <w:rPr>
          <w:rFonts w:asciiTheme="minorHAnsi" w:hAnsiTheme="minorHAnsi" w:cs="Calibri"/>
          <w:sz w:val="22"/>
          <w:szCs w:val="22"/>
        </w:rPr>
        <w:t>fully involved</w:t>
      </w:r>
      <w:r w:rsidRPr="006A2176">
        <w:rPr>
          <w:rFonts w:asciiTheme="minorHAnsi" w:hAnsiTheme="minorHAnsi" w:cs="Calibri"/>
          <w:sz w:val="22"/>
          <w:szCs w:val="22"/>
        </w:rPr>
        <w:t xml:space="preserve"> in </w:t>
      </w:r>
      <w:r w:rsidR="008F728D" w:rsidRPr="006A2176">
        <w:rPr>
          <w:rFonts w:asciiTheme="minorHAnsi" w:hAnsiTheme="minorHAnsi" w:cs="Calibri"/>
          <w:sz w:val="22"/>
          <w:szCs w:val="22"/>
        </w:rPr>
        <w:t>decisions relating to their situation, such as t</w:t>
      </w:r>
      <w:r w:rsidRPr="006A2176">
        <w:rPr>
          <w:rFonts w:asciiTheme="minorHAnsi" w:hAnsiTheme="minorHAnsi" w:cs="Calibri"/>
          <w:sz w:val="22"/>
          <w:szCs w:val="22"/>
        </w:rPr>
        <w:t>he development of camp</w:t>
      </w:r>
      <w:r w:rsidR="00BC4FCB" w:rsidRPr="006A2176">
        <w:rPr>
          <w:rFonts w:asciiTheme="minorHAnsi" w:hAnsiTheme="minorHAnsi" w:cs="Calibri"/>
          <w:sz w:val="22"/>
          <w:szCs w:val="22"/>
        </w:rPr>
        <w:t>/site</w:t>
      </w:r>
      <w:r w:rsidRPr="006A2176">
        <w:rPr>
          <w:rFonts w:asciiTheme="minorHAnsi" w:hAnsiTheme="minorHAnsi" w:cs="Calibri"/>
          <w:sz w:val="22"/>
          <w:szCs w:val="22"/>
        </w:rPr>
        <w:t xml:space="preserve"> policy, management, and </w:t>
      </w:r>
      <w:r w:rsidR="00E75F77" w:rsidRPr="006A2176">
        <w:rPr>
          <w:rFonts w:asciiTheme="minorHAnsi" w:hAnsiTheme="minorHAnsi" w:cs="Calibri"/>
          <w:sz w:val="22"/>
          <w:szCs w:val="22"/>
        </w:rPr>
        <w:t xml:space="preserve">site </w:t>
      </w:r>
      <w:r w:rsidRPr="006A2176">
        <w:rPr>
          <w:rFonts w:asciiTheme="minorHAnsi" w:hAnsiTheme="minorHAnsi" w:cs="Calibri"/>
          <w:sz w:val="22"/>
          <w:szCs w:val="22"/>
        </w:rPr>
        <w:t>closure.</w:t>
      </w:r>
    </w:p>
    <w:p w14:paraId="644BA753" w14:textId="77777777" w:rsidR="00712194" w:rsidRPr="006A2176" w:rsidRDefault="00712194"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Establish appropriate and sustainable mechanis</w:t>
      </w:r>
      <w:r w:rsidR="00E2299C" w:rsidRPr="006A2176">
        <w:rPr>
          <w:rFonts w:asciiTheme="minorHAnsi" w:hAnsiTheme="minorHAnsi" w:cs="Calibri"/>
          <w:sz w:val="22"/>
          <w:szCs w:val="22"/>
        </w:rPr>
        <w:t>ms for meaningful dialogue wit</w:t>
      </w:r>
      <w:r w:rsidR="008F728D" w:rsidRPr="006A2176">
        <w:rPr>
          <w:rFonts w:asciiTheme="minorHAnsi" w:hAnsiTheme="minorHAnsi" w:cs="Calibri"/>
          <w:sz w:val="22"/>
          <w:szCs w:val="22"/>
        </w:rPr>
        <w:t>h different age</w:t>
      </w:r>
      <w:r w:rsidR="009A0551" w:rsidRPr="006A2176">
        <w:rPr>
          <w:rFonts w:asciiTheme="minorHAnsi" w:hAnsiTheme="minorHAnsi" w:cs="Calibri"/>
          <w:sz w:val="22"/>
          <w:szCs w:val="22"/>
        </w:rPr>
        <w:t xml:space="preserve">, </w:t>
      </w:r>
      <w:r w:rsidR="008F728D" w:rsidRPr="006A2176">
        <w:rPr>
          <w:rFonts w:asciiTheme="minorHAnsi" w:hAnsiTheme="minorHAnsi" w:cs="Calibri"/>
          <w:sz w:val="22"/>
          <w:szCs w:val="22"/>
        </w:rPr>
        <w:t>gender</w:t>
      </w:r>
      <w:r w:rsidR="009A0551" w:rsidRPr="006A2176">
        <w:rPr>
          <w:rFonts w:asciiTheme="minorHAnsi" w:hAnsiTheme="minorHAnsi" w:cs="Calibri"/>
          <w:sz w:val="22"/>
          <w:szCs w:val="22"/>
        </w:rPr>
        <w:t>, diverse</w:t>
      </w:r>
      <w:r w:rsidR="008F728D" w:rsidRPr="006A2176">
        <w:rPr>
          <w:rFonts w:asciiTheme="minorHAnsi" w:hAnsiTheme="minorHAnsi" w:cs="Calibri"/>
          <w:sz w:val="22"/>
          <w:szCs w:val="22"/>
        </w:rPr>
        <w:t xml:space="preserve"> groups of beneficiaries. T</w:t>
      </w:r>
      <w:r w:rsidR="00E2299C" w:rsidRPr="006A2176">
        <w:rPr>
          <w:rFonts w:asciiTheme="minorHAnsi" w:hAnsiTheme="minorHAnsi" w:cs="Calibri"/>
          <w:sz w:val="22"/>
          <w:szCs w:val="22"/>
        </w:rPr>
        <w:t xml:space="preserve">o </w:t>
      </w:r>
      <w:r w:rsidR="00E75F77" w:rsidRPr="006A2176">
        <w:rPr>
          <w:rFonts w:asciiTheme="minorHAnsi" w:hAnsiTheme="minorHAnsi" w:cs="Calibri"/>
          <w:sz w:val="22"/>
          <w:szCs w:val="22"/>
        </w:rPr>
        <w:t>incorporate</w:t>
      </w:r>
      <w:r w:rsidR="008F728D" w:rsidRPr="006A2176">
        <w:rPr>
          <w:rFonts w:asciiTheme="minorHAnsi" w:hAnsiTheme="minorHAnsi" w:cs="Calibri"/>
          <w:sz w:val="22"/>
          <w:szCs w:val="22"/>
        </w:rPr>
        <w:t xml:space="preserve"> the </w:t>
      </w:r>
      <w:r w:rsidR="00E75F77" w:rsidRPr="006A2176">
        <w:rPr>
          <w:rFonts w:asciiTheme="minorHAnsi" w:hAnsiTheme="minorHAnsi" w:cs="Calibri"/>
          <w:sz w:val="22"/>
          <w:szCs w:val="22"/>
        </w:rPr>
        <w:t>views</w:t>
      </w:r>
      <w:r w:rsidR="00CB517C">
        <w:rPr>
          <w:rFonts w:asciiTheme="minorHAnsi" w:hAnsiTheme="minorHAnsi" w:cs="Calibri"/>
          <w:sz w:val="22"/>
          <w:szCs w:val="22"/>
        </w:rPr>
        <w:t xml:space="preserve"> </w:t>
      </w:r>
      <w:r w:rsidR="008F728D" w:rsidRPr="006A2176">
        <w:rPr>
          <w:rFonts w:asciiTheme="minorHAnsi" w:hAnsiTheme="minorHAnsi" w:cs="Calibri"/>
          <w:sz w:val="22"/>
          <w:szCs w:val="22"/>
        </w:rPr>
        <w:t>of persons with specific needs</w:t>
      </w:r>
      <w:r w:rsidRPr="006A2176">
        <w:rPr>
          <w:rFonts w:asciiTheme="minorHAnsi" w:hAnsiTheme="minorHAnsi" w:cs="Calibri"/>
          <w:sz w:val="22"/>
          <w:szCs w:val="22"/>
        </w:rPr>
        <w:t xml:space="preserve"> in decision-making</w:t>
      </w:r>
      <w:r w:rsidR="00E75F77" w:rsidRPr="006A2176">
        <w:rPr>
          <w:rFonts w:asciiTheme="minorHAnsi" w:hAnsiTheme="minorHAnsi" w:cs="Calibri"/>
          <w:sz w:val="22"/>
          <w:szCs w:val="22"/>
        </w:rPr>
        <w:t xml:space="preserve"> processes</w:t>
      </w:r>
      <w:r w:rsidRPr="006A2176">
        <w:rPr>
          <w:rFonts w:asciiTheme="minorHAnsi" w:hAnsiTheme="minorHAnsi" w:cs="Calibri"/>
          <w:sz w:val="22"/>
          <w:szCs w:val="22"/>
        </w:rPr>
        <w:t xml:space="preserve">, designate focal points within camp/site management structures and </w:t>
      </w:r>
      <w:r w:rsidR="008F728D" w:rsidRPr="006A2176">
        <w:rPr>
          <w:rFonts w:asciiTheme="minorHAnsi" w:hAnsiTheme="minorHAnsi" w:cs="Calibri"/>
          <w:sz w:val="22"/>
          <w:szCs w:val="22"/>
        </w:rPr>
        <w:t>beneficiaries ‘committees</w:t>
      </w:r>
      <w:r w:rsidRPr="006A2176">
        <w:rPr>
          <w:rFonts w:asciiTheme="minorHAnsi" w:hAnsiTheme="minorHAnsi" w:cs="Calibri"/>
          <w:sz w:val="22"/>
          <w:szCs w:val="22"/>
        </w:rPr>
        <w:t xml:space="preserve">. </w:t>
      </w:r>
    </w:p>
    <w:p w14:paraId="644BA754" w14:textId="77777777" w:rsidR="00712194" w:rsidRPr="006A2176" w:rsidRDefault="00712194"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 xml:space="preserve">Ensure that local authorities and host communities are informed, </w:t>
      </w:r>
      <w:proofErr w:type="gramStart"/>
      <w:r w:rsidRPr="006A2176">
        <w:rPr>
          <w:rFonts w:asciiTheme="minorHAnsi" w:hAnsiTheme="minorHAnsi" w:cs="Calibri"/>
          <w:sz w:val="22"/>
          <w:szCs w:val="22"/>
        </w:rPr>
        <w:t>consulted</w:t>
      </w:r>
      <w:proofErr w:type="gramEnd"/>
      <w:r w:rsidR="00CB517C">
        <w:rPr>
          <w:rFonts w:asciiTheme="minorHAnsi" w:hAnsiTheme="minorHAnsi" w:cs="Calibri"/>
          <w:sz w:val="22"/>
          <w:szCs w:val="22"/>
        </w:rPr>
        <w:t xml:space="preserve"> </w:t>
      </w:r>
      <w:r w:rsidRPr="006A2176">
        <w:rPr>
          <w:rFonts w:asciiTheme="minorHAnsi" w:hAnsiTheme="minorHAnsi" w:cs="Calibri"/>
          <w:sz w:val="22"/>
          <w:szCs w:val="22"/>
        </w:rPr>
        <w:t xml:space="preserve">and included in decisions on site location and planning </w:t>
      </w:r>
      <w:r w:rsidR="008F728D" w:rsidRPr="006A2176">
        <w:rPr>
          <w:rFonts w:asciiTheme="minorHAnsi" w:hAnsiTheme="minorHAnsi" w:cs="Calibri"/>
          <w:sz w:val="22"/>
          <w:szCs w:val="22"/>
        </w:rPr>
        <w:t>in</w:t>
      </w:r>
      <w:r w:rsidRPr="006A2176">
        <w:rPr>
          <w:rFonts w:asciiTheme="minorHAnsi" w:hAnsiTheme="minorHAnsi" w:cs="Calibri"/>
          <w:sz w:val="22"/>
          <w:szCs w:val="22"/>
        </w:rPr>
        <w:t xml:space="preserve"> order to reduce tensions between host </w:t>
      </w:r>
      <w:r w:rsidR="00E75F77" w:rsidRPr="006A2176">
        <w:rPr>
          <w:rFonts w:asciiTheme="minorHAnsi" w:hAnsiTheme="minorHAnsi" w:cs="Calibri"/>
          <w:sz w:val="22"/>
          <w:szCs w:val="22"/>
        </w:rPr>
        <w:t xml:space="preserve">communities </w:t>
      </w:r>
      <w:r w:rsidRPr="006A2176">
        <w:rPr>
          <w:rFonts w:asciiTheme="minorHAnsi" w:hAnsiTheme="minorHAnsi" w:cs="Calibri"/>
          <w:sz w:val="22"/>
          <w:szCs w:val="22"/>
        </w:rPr>
        <w:t>and displaced populations.</w:t>
      </w:r>
    </w:p>
    <w:p w14:paraId="644BA755" w14:textId="77777777" w:rsidR="00957A58" w:rsidRPr="006A2176" w:rsidRDefault="00957A58"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 xml:space="preserve">Involve </w:t>
      </w:r>
      <w:r w:rsidR="0063660B" w:rsidRPr="006A2176">
        <w:rPr>
          <w:rFonts w:asciiTheme="minorHAnsi" w:hAnsiTheme="minorHAnsi" w:cs="Calibri"/>
          <w:sz w:val="22"/>
          <w:szCs w:val="22"/>
        </w:rPr>
        <w:t xml:space="preserve">all categories of affected persons </w:t>
      </w:r>
      <w:r w:rsidRPr="006A2176">
        <w:rPr>
          <w:rFonts w:asciiTheme="minorHAnsi" w:hAnsiTheme="minorHAnsi" w:cs="Calibri"/>
          <w:sz w:val="22"/>
          <w:szCs w:val="22"/>
        </w:rPr>
        <w:t>(such as</w:t>
      </w:r>
      <w:r w:rsidR="00712194" w:rsidRPr="006A2176">
        <w:rPr>
          <w:rFonts w:asciiTheme="minorHAnsi" w:hAnsiTheme="minorHAnsi" w:cs="Calibri"/>
          <w:sz w:val="22"/>
          <w:szCs w:val="22"/>
        </w:rPr>
        <w:t xml:space="preserve"> children,</w:t>
      </w:r>
      <w:r w:rsidRPr="006A2176">
        <w:rPr>
          <w:rFonts w:asciiTheme="minorHAnsi" w:hAnsiTheme="minorHAnsi" w:cs="Calibri"/>
          <w:sz w:val="22"/>
          <w:szCs w:val="22"/>
        </w:rPr>
        <w:t xml:space="preserve"> persons with disabilities and older persons) in assessments </w:t>
      </w:r>
      <w:proofErr w:type="gramStart"/>
      <w:r w:rsidRPr="006A2176">
        <w:rPr>
          <w:rFonts w:asciiTheme="minorHAnsi" w:hAnsiTheme="minorHAnsi" w:cs="Calibri"/>
          <w:sz w:val="22"/>
          <w:szCs w:val="22"/>
        </w:rPr>
        <w:t>in order to</w:t>
      </w:r>
      <w:proofErr w:type="gramEnd"/>
      <w:r w:rsidRPr="006A2176">
        <w:rPr>
          <w:rFonts w:asciiTheme="minorHAnsi" w:hAnsiTheme="minorHAnsi" w:cs="Calibri"/>
          <w:sz w:val="22"/>
          <w:szCs w:val="22"/>
        </w:rPr>
        <w:t xml:space="preserve"> collect accurate informa</w:t>
      </w:r>
      <w:r w:rsidR="008F728D" w:rsidRPr="006A2176">
        <w:rPr>
          <w:rFonts w:asciiTheme="minorHAnsi" w:hAnsiTheme="minorHAnsi" w:cs="Calibri"/>
          <w:sz w:val="22"/>
          <w:szCs w:val="22"/>
        </w:rPr>
        <w:t>tion about their specific needs</w:t>
      </w:r>
      <w:r w:rsidRPr="006A2176">
        <w:rPr>
          <w:rFonts w:asciiTheme="minorHAnsi" w:hAnsiTheme="minorHAnsi" w:cs="Calibri"/>
          <w:sz w:val="22"/>
          <w:szCs w:val="22"/>
        </w:rPr>
        <w:t>.</w:t>
      </w:r>
    </w:p>
    <w:p w14:paraId="644BA756" w14:textId="77777777" w:rsidR="0014243D" w:rsidRPr="006A2176" w:rsidRDefault="00957A58" w:rsidP="006A2176">
      <w:pPr>
        <w:pStyle w:val="Body"/>
        <w:numPr>
          <w:ilvl w:val="0"/>
          <w:numId w:val="3"/>
        </w:numPr>
        <w:tabs>
          <w:tab w:val="clear" w:pos="360"/>
          <w:tab w:val="left" w:pos="288"/>
        </w:tabs>
        <w:autoSpaceDE w:val="0"/>
        <w:autoSpaceDN w:val="0"/>
        <w:adjustRightInd w:val="0"/>
        <w:spacing w:before="40" w:after="60"/>
        <w:ind w:left="284" w:hanging="284"/>
        <w:jc w:val="both"/>
        <w:rPr>
          <w:rFonts w:asciiTheme="minorHAnsi" w:hAnsiTheme="minorHAnsi" w:cs="Calibri"/>
          <w:sz w:val="22"/>
          <w:szCs w:val="22"/>
        </w:rPr>
      </w:pPr>
      <w:r w:rsidRPr="006A2176">
        <w:rPr>
          <w:rFonts w:asciiTheme="minorHAnsi" w:hAnsiTheme="minorHAnsi" w:cs="Calibri"/>
          <w:sz w:val="22"/>
          <w:szCs w:val="22"/>
        </w:rPr>
        <w:t>Provide appropriate support to national/local authorities</w:t>
      </w:r>
      <w:r w:rsidR="009A0551" w:rsidRPr="006A2176">
        <w:rPr>
          <w:rFonts w:asciiTheme="minorHAnsi" w:hAnsiTheme="minorHAnsi" w:cs="Calibri"/>
          <w:sz w:val="22"/>
          <w:szCs w:val="22"/>
        </w:rPr>
        <w:t xml:space="preserve"> and stakeholders</w:t>
      </w:r>
      <w:r w:rsidRPr="006A2176">
        <w:rPr>
          <w:rFonts w:asciiTheme="minorHAnsi" w:hAnsiTheme="minorHAnsi" w:cs="Calibri"/>
          <w:sz w:val="22"/>
          <w:szCs w:val="22"/>
        </w:rPr>
        <w:t>, including capacity building, and encourage government ownership of the protection and assistance strategy for camps and settlements</w:t>
      </w:r>
      <w:r w:rsidR="00E75F77" w:rsidRPr="006A2176">
        <w:rPr>
          <w:rFonts w:asciiTheme="minorHAnsi" w:hAnsiTheme="minorHAnsi" w:cs="Calibri"/>
          <w:sz w:val="22"/>
          <w:szCs w:val="22"/>
        </w:rPr>
        <w:t>.</w:t>
      </w:r>
    </w:p>
    <w:sectPr w:rsidR="0014243D" w:rsidRPr="006A2176" w:rsidSect="006A2176">
      <w:headerReference w:type="even" r:id="rId19"/>
      <w:footerReference w:type="even" r:id="rId20"/>
      <w:footerReference w:type="default" r:id="rId21"/>
      <w:pgSz w:w="12240" w:h="15840"/>
      <w:pgMar w:top="720" w:right="720" w:bottom="720" w:left="720" w:header="357" w:footer="8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A761" w14:textId="77777777" w:rsidR="00EE4A01" w:rsidRDefault="00EE4A01">
      <w:r>
        <w:separator/>
      </w:r>
    </w:p>
  </w:endnote>
  <w:endnote w:type="continuationSeparator" w:id="0">
    <w:p w14:paraId="644BA762" w14:textId="77777777" w:rsidR="00EE4A01" w:rsidRDefault="00EE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A764" w14:textId="77777777" w:rsidR="003616C6" w:rsidRDefault="00FC7F6A" w:rsidP="00EE0E1B">
    <w:pPr>
      <w:pStyle w:val="Footer"/>
      <w:framePr w:wrap="around" w:vAnchor="text" w:hAnchor="margin" w:xAlign="right" w:y="1"/>
      <w:rPr>
        <w:rStyle w:val="PageNumber"/>
      </w:rPr>
    </w:pPr>
    <w:r>
      <w:rPr>
        <w:rStyle w:val="PageNumber"/>
      </w:rPr>
      <w:fldChar w:fldCharType="begin"/>
    </w:r>
    <w:r w:rsidR="003616C6">
      <w:rPr>
        <w:rStyle w:val="PageNumber"/>
      </w:rPr>
      <w:instrText xml:space="preserve">PAGE  </w:instrText>
    </w:r>
    <w:r>
      <w:rPr>
        <w:rStyle w:val="PageNumber"/>
      </w:rPr>
      <w:fldChar w:fldCharType="end"/>
    </w:r>
  </w:p>
  <w:p w14:paraId="644BA765" w14:textId="77777777" w:rsidR="003616C6" w:rsidRDefault="003616C6" w:rsidP="00043F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A766" w14:textId="77777777" w:rsidR="003616C6" w:rsidRDefault="003616C6" w:rsidP="00EE0E1B">
    <w:pPr>
      <w:pStyle w:val="Footer"/>
      <w:framePr w:wrap="around" w:vAnchor="text" w:hAnchor="margin" w:xAlign="right" w:y="1"/>
      <w:rPr>
        <w:rStyle w:val="PageNumber"/>
      </w:rPr>
    </w:pPr>
  </w:p>
  <w:p w14:paraId="644BA767" w14:textId="77777777" w:rsidR="003616C6" w:rsidRDefault="003616C6" w:rsidP="00F17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BA75F" w14:textId="77777777" w:rsidR="00EE4A01" w:rsidRDefault="00EE4A01">
      <w:r>
        <w:separator/>
      </w:r>
    </w:p>
  </w:footnote>
  <w:footnote w:type="continuationSeparator" w:id="0">
    <w:p w14:paraId="644BA760" w14:textId="77777777" w:rsidR="00EE4A01" w:rsidRDefault="00EE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A763" w14:textId="77777777" w:rsidR="003616C6" w:rsidRPr="00FB6B9E" w:rsidRDefault="001118DE" w:rsidP="00215136">
    <w:pPr>
      <w:pStyle w:val="HeaderFooter"/>
      <w:rPr>
        <w:rFonts w:ascii="Times New Roman" w:eastAsia="Times New Roman" w:hAnsi="Times New Roman"/>
        <w:color w:val="auto"/>
      </w:rPr>
    </w:pPr>
    <w:r>
      <w:rPr>
        <w:noProof/>
      </w:rPr>
      <w:pict w14:anchorId="644BA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6.45pt;height:206.55pt;rotation:315;z-index:-251658752;mso-position-horizontal:center;mso-position-horizontal-relative:margin;mso-position-vertical:center;mso-position-vertical-relative:margin" wrapcoords="21318 2435 14233 2435 14013 2513 14013 2828 14609 5105 14578 8640 11788 2592 11474 2042 10502 9111 8151 4006 7304 2356 7210 2592 6427 2435 5016 2435 4828 2513 4859 2906 5455 5263 5424 6991 3135 2671 2759 2671 2226 2435 63 2435 31 2592 596 5577 721 5891 690 14688 533 16102 94 16416 63 16652 157 16887 2320 16966 2884 16652 3386 16102 3762 15316 3950 15709 5047 17044 6803 16887 6709 16337 6145 14138 6145 12332 7649 16102 8464 17594 8684 16966 10095 16887 10565 16809 10565 16495 10126 15238 10345 14060 12195 16966 15957 16887 15863 16416 15299 13981 15299 10447 15800 9818 18120 15709 19061 17594 19343 16966 20534 16887 20597 16573 19938 14924 19938 4241 20346 3535 21287 5891 21443 6048 21412 2671 21318 2435" fillcolor="silver" stroked="f">
          <v:fill opacity=".5"/>
          <v:textpath style="font-family:&quot;Times New Roman&quot;;font-size:1pt" string="DRAFT"/>
          <w10:wrap anchorx="margin" anchory="margin"/>
        </v:shape>
      </w:pict>
    </w:r>
    <w:r w:rsidR="003616C6">
      <w:t>Food Security/Protection Matrix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94EE875"/>
    <w:lvl w:ilvl="0">
      <w:start w:val="1"/>
      <w:numFmt w:val="decimal"/>
      <w:isLgl/>
      <w:lvlText w:val="%1."/>
      <w:lvlJc w:val="left"/>
      <w:pPr>
        <w:tabs>
          <w:tab w:val="num" w:pos="348"/>
        </w:tabs>
        <w:ind w:left="348"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1" w15:restartNumberingAfterBreak="0">
    <w:nsid w:val="06064406"/>
    <w:multiLevelType w:val="hybridMultilevel"/>
    <w:tmpl w:val="CA883B2A"/>
    <w:lvl w:ilvl="0" w:tplc="D4A424A8">
      <w:numFmt w:val="bullet"/>
      <w:lvlText w:val="-"/>
      <w:lvlJc w:val="left"/>
      <w:pPr>
        <w:ind w:left="720" w:hanging="360"/>
      </w:pPr>
      <w:rPr>
        <w:rFonts w:ascii="Calibri" w:eastAsia="ヒラギノ角ゴ Pro W3"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581591"/>
    <w:multiLevelType w:val="hybridMultilevel"/>
    <w:tmpl w:val="C70A6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82013F"/>
    <w:multiLevelType w:val="hybridMultilevel"/>
    <w:tmpl w:val="1328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022AE"/>
    <w:multiLevelType w:val="multilevel"/>
    <w:tmpl w:val="894EE875"/>
    <w:lvl w:ilvl="0">
      <w:start w:val="1"/>
      <w:numFmt w:val="decimal"/>
      <w:isLgl/>
      <w:lvlText w:val="%1."/>
      <w:lvlJc w:val="left"/>
      <w:pPr>
        <w:tabs>
          <w:tab w:val="num" w:pos="348"/>
        </w:tabs>
        <w:ind w:left="348"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89"/>
        </w:tabs>
        <w:ind w:left="389" w:firstLine="1771"/>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89"/>
        </w:tabs>
        <w:ind w:left="389" w:firstLine="3931"/>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89"/>
        </w:tabs>
        <w:ind w:left="389" w:firstLine="6091"/>
      </w:pPr>
      <w:rPr>
        <w:rFonts w:hint="default"/>
        <w:color w:val="000000"/>
        <w:position w:val="0"/>
        <w:sz w:val="22"/>
      </w:rPr>
    </w:lvl>
  </w:abstractNum>
  <w:abstractNum w:abstractNumId="5" w15:restartNumberingAfterBreak="0">
    <w:nsid w:val="0D540264"/>
    <w:multiLevelType w:val="hybridMultilevel"/>
    <w:tmpl w:val="7F788E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D71992"/>
    <w:multiLevelType w:val="hybridMultilevel"/>
    <w:tmpl w:val="6A3CEFDE"/>
    <w:lvl w:ilvl="0" w:tplc="1009000D">
      <w:start w:val="1"/>
      <w:numFmt w:val="bullet"/>
      <w:lvlText w:val=""/>
      <w:lvlJc w:val="left"/>
      <w:pPr>
        <w:ind w:left="1092" w:hanging="360"/>
      </w:pPr>
      <w:rPr>
        <w:rFonts w:ascii="Wingdings" w:hAnsi="Wingdings" w:hint="default"/>
        <w:color w:val="FF0000"/>
        <w:sz w:val="20"/>
      </w:rPr>
    </w:lvl>
    <w:lvl w:ilvl="1" w:tplc="10090003">
      <w:start w:val="1"/>
      <w:numFmt w:val="bullet"/>
      <w:lvlText w:val="o"/>
      <w:lvlJc w:val="left"/>
      <w:pPr>
        <w:ind w:left="1812" w:hanging="360"/>
      </w:pPr>
      <w:rPr>
        <w:rFonts w:ascii="Courier New" w:hAnsi="Courier New" w:cs="Courier New" w:hint="default"/>
      </w:rPr>
    </w:lvl>
    <w:lvl w:ilvl="2" w:tplc="10090005" w:tentative="1">
      <w:start w:val="1"/>
      <w:numFmt w:val="bullet"/>
      <w:lvlText w:val=""/>
      <w:lvlJc w:val="left"/>
      <w:pPr>
        <w:ind w:left="2532" w:hanging="360"/>
      </w:pPr>
      <w:rPr>
        <w:rFonts w:ascii="Wingdings" w:hAnsi="Wingdings" w:hint="default"/>
      </w:rPr>
    </w:lvl>
    <w:lvl w:ilvl="3" w:tplc="10090001" w:tentative="1">
      <w:start w:val="1"/>
      <w:numFmt w:val="bullet"/>
      <w:lvlText w:val=""/>
      <w:lvlJc w:val="left"/>
      <w:pPr>
        <w:ind w:left="3252" w:hanging="360"/>
      </w:pPr>
      <w:rPr>
        <w:rFonts w:ascii="Symbol" w:hAnsi="Symbol" w:hint="default"/>
      </w:rPr>
    </w:lvl>
    <w:lvl w:ilvl="4" w:tplc="10090003" w:tentative="1">
      <w:start w:val="1"/>
      <w:numFmt w:val="bullet"/>
      <w:lvlText w:val="o"/>
      <w:lvlJc w:val="left"/>
      <w:pPr>
        <w:ind w:left="3972" w:hanging="360"/>
      </w:pPr>
      <w:rPr>
        <w:rFonts w:ascii="Courier New" w:hAnsi="Courier New" w:cs="Courier New" w:hint="default"/>
      </w:rPr>
    </w:lvl>
    <w:lvl w:ilvl="5" w:tplc="10090005" w:tentative="1">
      <w:start w:val="1"/>
      <w:numFmt w:val="bullet"/>
      <w:lvlText w:val=""/>
      <w:lvlJc w:val="left"/>
      <w:pPr>
        <w:ind w:left="4692" w:hanging="360"/>
      </w:pPr>
      <w:rPr>
        <w:rFonts w:ascii="Wingdings" w:hAnsi="Wingdings" w:hint="default"/>
      </w:rPr>
    </w:lvl>
    <w:lvl w:ilvl="6" w:tplc="10090001" w:tentative="1">
      <w:start w:val="1"/>
      <w:numFmt w:val="bullet"/>
      <w:lvlText w:val=""/>
      <w:lvlJc w:val="left"/>
      <w:pPr>
        <w:ind w:left="5412" w:hanging="360"/>
      </w:pPr>
      <w:rPr>
        <w:rFonts w:ascii="Symbol" w:hAnsi="Symbol" w:hint="default"/>
      </w:rPr>
    </w:lvl>
    <w:lvl w:ilvl="7" w:tplc="10090003" w:tentative="1">
      <w:start w:val="1"/>
      <w:numFmt w:val="bullet"/>
      <w:lvlText w:val="o"/>
      <w:lvlJc w:val="left"/>
      <w:pPr>
        <w:ind w:left="6132" w:hanging="360"/>
      </w:pPr>
      <w:rPr>
        <w:rFonts w:ascii="Courier New" w:hAnsi="Courier New" w:cs="Courier New" w:hint="default"/>
      </w:rPr>
    </w:lvl>
    <w:lvl w:ilvl="8" w:tplc="10090005" w:tentative="1">
      <w:start w:val="1"/>
      <w:numFmt w:val="bullet"/>
      <w:lvlText w:val=""/>
      <w:lvlJc w:val="left"/>
      <w:pPr>
        <w:ind w:left="6852" w:hanging="360"/>
      </w:pPr>
      <w:rPr>
        <w:rFonts w:ascii="Wingdings" w:hAnsi="Wingdings" w:hint="default"/>
      </w:rPr>
    </w:lvl>
  </w:abstractNum>
  <w:abstractNum w:abstractNumId="7" w15:restartNumberingAfterBreak="0">
    <w:nsid w:val="0F211F36"/>
    <w:multiLevelType w:val="hybridMultilevel"/>
    <w:tmpl w:val="9DD8DD30"/>
    <w:lvl w:ilvl="0" w:tplc="06B4855A">
      <w:start w:val="1"/>
      <w:numFmt w:val="bullet"/>
      <w:lvlText w:val=""/>
      <w:lvlJc w:val="left"/>
      <w:pPr>
        <w:ind w:left="720" w:hanging="360"/>
      </w:pPr>
      <w:rPr>
        <w:rFonts w:ascii="Wingdings" w:hAnsi="Wingdings" w:hint="default"/>
        <w:color w:val="0000CC"/>
        <w:sz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716E20"/>
    <w:multiLevelType w:val="hybridMultilevel"/>
    <w:tmpl w:val="9A08B2F2"/>
    <w:lvl w:ilvl="0" w:tplc="0BA88408">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D7A32"/>
    <w:multiLevelType w:val="hybridMultilevel"/>
    <w:tmpl w:val="8FE0FF60"/>
    <w:lvl w:ilvl="0" w:tplc="15FA8DD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15F20FD4"/>
    <w:multiLevelType w:val="hybridMultilevel"/>
    <w:tmpl w:val="F7900C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9042A2"/>
    <w:multiLevelType w:val="hybridMultilevel"/>
    <w:tmpl w:val="07DE533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12" w15:restartNumberingAfterBreak="0">
    <w:nsid w:val="203C453E"/>
    <w:multiLevelType w:val="hybridMultilevel"/>
    <w:tmpl w:val="503EB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4B1172"/>
    <w:multiLevelType w:val="hybridMultilevel"/>
    <w:tmpl w:val="0038C830"/>
    <w:lvl w:ilvl="0" w:tplc="1009000D">
      <w:start w:val="1"/>
      <w:numFmt w:val="bullet"/>
      <w:lvlText w:val=""/>
      <w:lvlJc w:val="left"/>
      <w:pPr>
        <w:ind w:left="720" w:hanging="360"/>
      </w:pPr>
      <w:rPr>
        <w:rFonts w:ascii="Wingdings" w:hAnsi="Wingdings" w:hint="default"/>
        <w:color w:val="FF000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1B00EAA"/>
    <w:multiLevelType w:val="hybridMultilevel"/>
    <w:tmpl w:val="970413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261C465D"/>
    <w:multiLevelType w:val="hybridMultilevel"/>
    <w:tmpl w:val="13EC8A38"/>
    <w:lvl w:ilvl="0" w:tplc="1D163784">
      <w:start w:val="1"/>
      <w:numFmt w:val="bullet"/>
      <w:lvlText w:val=""/>
      <w:lvlJc w:val="left"/>
      <w:pPr>
        <w:ind w:left="360" w:hanging="360"/>
      </w:pPr>
      <w:rPr>
        <w:rFonts w:ascii="Wingdings" w:hAnsi="Wingdings" w:hint="default"/>
        <w:color w:val="FF0000"/>
        <w:sz w:val="20"/>
        <w:lang w:val="en-CA"/>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B3436EE"/>
    <w:multiLevelType w:val="hybridMultilevel"/>
    <w:tmpl w:val="8488F9B8"/>
    <w:lvl w:ilvl="0" w:tplc="5A04D052">
      <w:start w:val="1"/>
      <w:numFmt w:val="bullet"/>
      <w:lvlText w:val=""/>
      <w:lvlJc w:val="left"/>
      <w:pPr>
        <w:ind w:left="720" w:hanging="360"/>
      </w:pPr>
      <w:rPr>
        <w:rFonts w:ascii="Symbol" w:hAnsi="Symbol" w:hint="default"/>
        <w:color w:val="FF000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A504C43"/>
    <w:multiLevelType w:val="hybridMultilevel"/>
    <w:tmpl w:val="C0F27868"/>
    <w:lvl w:ilvl="0" w:tplc="10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6E6DB5"/>
    <w:multiLevelType w:val="hybridMultilevel"/>
    <w:tmpl w:val="1D440A16"/>
    <w:lvl w:ilvl="0" w:tplc="6EFC5BC6">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681374"/>
    <w:multiLevelType w:val="hybridMultilevel"/>
    <w:tmpl w:val="8172880C"/>
    <w:lvl w:ilvl="0" w:tplc="DECAA014">
      <w:start w:val="1"/>
      <w:numFmt w:val="bullet"/>
      <w:lvlText w:val=""/>
      <w:lvlJc w:val="left"/>
      <w:pPr>
        <w:ind w:left="360" w:hanging="360"/>
      </w:pPr>
      <w:rPr>
        <w:rFonts w:ascii="Wingdings" w:hAnsi="Wingdings" w:hint="default"/>
        <w:color w:val="0000CC"/>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1728F2"/>
    <w:multiLevelType w:val="hybridMultilevel"/>
    <w:tmpl w:val="EB64F55A"/>
    <w:lvl w:ilvl="0" w:tplc="4A4CB4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C0317"/>
    <w:multiLevelType w:val="hybridMultilevel"/>
    <w:tmpl w:val="D354F33C"/>
    <w:lvl w:ilvl="0" w:tplc="00000002">
      <w:start w:val="4"/>
      <w:numFmt w:val="bullet"/>
      <w:lvlText w:val="-"/>
      <w:lvlJc w:val="left"/>
      <w:pPr>
        <w:ind w:left="720" w:hanging="360"/>
      </w:pPr>
      <w:rPr>
        <w:rFonts w:ascii="Times New Roman" w:hAnsi="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EAF4C25"/>
    <w:multiLevelType w:val="hybridMultilevel"/>
    <w:tmpl w:val="A9A0E626"/>
    <w:lvl w:ilvl="0" w:tplc="DDF48C94">
      <w:numFmt w:val="bullet"/>
      <w:lvlText w:val=""/>
      <w:lvlJc w:val="left"/>
      <w:pPr>
        <w:ind w:left="720" w:hanging="360"/>
      </w:pPr>
      <w:rPr>
        <w:rFonts w:ascii="Wingdings" w:eastAsia="ヒラギノ角ゴ Pro W3"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187F7C"/>
    <w:multiLevelType w:val="hybridMultilevel"/>
    <w:tmpl w:val="09CC16CA"/>
    <w:lvl w:ilvl="0" w:tplc="6E620694">
      <w:numFmt w:val="bullet"/>
      <w:lvlText w:val="-"/>
      <w:lvlJc w:val="left"/>
      <w:pPr>
        <w:ind w:left="720" w:hanging="360"/>
      </w:pPr>
      <w:rPr>
        <w:rFonts w:ascii="Helv" w:eastAsia="SimSun" w:hAnsi="Helv"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D5762C"/>
    <w:multiLevelType w:val="hybridMultilevel"/>
    <w:tmpl w:val="8B98C9F0"/>
    <w:lvl w:ilvl="0" w:tplc="C5C49DD4">
      <w:start w:val="1"/>
      <w:numFmt w:val="bullet"/>
      <w:lvlText w:val=""/>
      <w:lvlJc w:val="left"/>
      <w:pPr>
        <w:ind w:left="720" w:hanging="360"/>
      </w:pPr>
      <w:rPr>
        <w:rFonts w:ascii="Symbol" w:hAnsi="Symbol" w:hint="default"/>
        <w:color w:val="FF0000"/>
        <w:sz w:val="20"/>
      </w:rPr>
    </w:lvl>
    <w:lvl w:ilvl="1" w:tplc="10090003" w:tentative="1">
      <w:start w:val="1"/>
      <w:numFmt w:val="bullet"/>
      <w:lvlText w:val="o"/>
      <w:lvlJc w:val="left"/>
      <w:pPr>
        <w:ind w:left="1440" w:hanging="360"/>
      </w:pPr>
      <w:rPr>
        <w:rFonts w:ascii="Courier New" w:hAnsi="Courier New" w:cs="Tahoma"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Tahoma"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Tahoma"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E16667"/>
    <w:multiLevelType w:val="hybridMultilevel"/>
    <w:tmpl w:val="7E9218C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67241285"/>
    <w:multiLevelType w:val="hybridMultilevel"/>
    <w:tmpl w:val="CF5A4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9028F4"/>
    <w:multiLevelType w:val="hybridMultilevel"/>
    <w:tmpl w:val="54A8201E"/>
    <w:lvl w:ilvl="0" w:tplc="A0E290A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34C70"/>
    <w:multiLevelType w:val="hybridMultilevel"/>
    <w:tmpl w:val="3ECECD6A"/>
    <w:lvl w:ilvl="0" w:tplc="6276C546">
      <w:start w:val="1"/>
      <w:numFmt w:val="bullet"/>
      <w:lvlText w:val=""/>
      <w:lvlJc w:val="left"/>
      <w:pPr>
        <w:ind w:left="720" w:hanging="360"/>
      </w:pPr>
      <w:rPr>
        <w:rFonts w:ascii="Symbol" w:hAnsi="Symbol" w:hint="default"/>
        <w:color w:val="FF0000"/>
        <w:sz w:val="20"/>
      </w:rPr>
    </w:lvl>
    <w:lvl w:ilvl="1" w:tplc="10090003" w:tentative="1">
      <w:start w:val="1"/>
      <w:numFmt w:val="bullet"/>
      <w:lvlText w:val="o"/>
      <w:lvlJc w:val="left"/>
      <w:pPr>
        <w:ind w:left="1440" w:hanging="360"/>
      </w:pPr>
      <w:rPr>
        <w:rFonts w:ascii="Courier New" w:hAnsi="Courier New" w:cs="Tahoma"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Tahoma"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Tahoma"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EF04244"/>
    <w:multiLevelType w:val="hybridMultilevel"/>
    <w:tmpl w:val="B678C86A"/>
    <w:lvl w:ilvl="0" w:tplc="FE3E4E8A">
      <w:start w:val="1"/>
      <w:numFmt w:val="bullet"/>
      <w:lvlText w:val=""/>
      <w:lvlJc w:val="left"/>
      <w:pPr>
        <w:ind w:left="720" w:hanging="360"/>
      </w:pPr>
      <w:rPr>
        <w:rFonts w:ascii="Wingdings" w:hAnsi="Wingdings" w:hint="default"/>
        <w:color w:val="0000CC"/>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27371"/>
    <w:multiLevelType w:val="hybridMultilevel"/>
    <w:tmpl w:val="AA6C90DE"/>
    <w:lvl w:ilvl="0" w:tplc="1009000D">
      <w:start w:val="1"/>
      <w:numFmt w:val="bullet"/>
      <w:lvlText w:val=""/>
      <w:lvlJc w:val="left"/>
      <w:pPr>
        <w:ind w:left="720" w:hanging="360"/>
      </w:pPr>
      <w:rPr>
        <w:rFonts w:ascii="Wingdings" w:hAnsi="Wingdings" w:hint="default"/>
        <w:color w:val="FF0000"/>
        <w:sz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20057E"/>
    <w:multiLevelType w:val="hybridMultilevel"/>
    <w:tmpl w:val="95CC1A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80246E0"/>
    <w:multiLevelType w:val="hybridMultilevel"/>
    <w:tmpl w:val="60DA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138401">
    <w:abstractNumId w:val="28"/>
  </w:num>
  <w:num w:numId="2" w16cid:durableId="21977793">
    <w:abstractNumId w:val="24"/>
  </w:num>
  <w:num w:numId="3" w16cid:durableId="2022121385">
    <w:abstractNumId w:val="27"/>
  </w:num>
  <w:num w:numId="4" w16cid:durableId="1649086546">
    <w:abstractNumId w:val="31"/>
  </w:num>
  <w:num w:numId="5" w16cid:durableId="1027290110">
    <w:abstractNumId w:val="2"/>
  </w:num>
  <w:num w:numId="6" w16cid:durableId="442504028">
    <w:abstractNumId w:val="5"/>
  </w:num>
  <w:num w:numId="7" w16cid:durableId="131868494">
    <w:abstractNumId w:val="26"/>
  </w:num>
  <w:num w:numId="8" w16cid:durableId="553660783">
    <w:abstractNumId w:val="12"/>
  </w:num>
  <w:num w:numId="9" w16cid:durableId="1215460562">
    <w:abstractNumId w:val="16"/>
  </w:num>
  <w:num w:numId="10" w16cid:durableId="1485245030">
    <w:abstractNumId w:val="30"/>
  </w:num>
  <w:num w:numId="11" w16cid:durableId="708262415">
    <w:abstractNumId w:val="6"/>
  </w:num>
  <w:num w:numId="12" w16cid:durableId="1771701831">
    <w:abstractNumId w:val="7"/>
  </w:num>
  <w:num w:numId="13" w16cid:durableId="994725197">
    <w:abstractNumId w:val="15"/>
  </w:num>
  <w:num w:numId="14" w16cid:durableId="945767988">
    <w:abstractNumId w:val="13"/>
  </w:num>
  <w:num w:numId="15" w16cid:durableId="903831709">
    <w:abstractNumId w:val="11"/>
  </w:num>
  <w:num w:numId="16" w16cid:durableId="821459980">
    <w:abstractNumId w:val="0"/>
  </w:num>
  <w:num w:numId="17" w16cid:durableId="2002926536">
    <w:abstractNumId w:val="4"/>
  </w:num>
  <w:num w:numId="18" w16cid:durableId="1113750792">
    <w:abstractNumId w:val="32"/>
  </w:num>
  <w:num w:numId="19" w16cid:durableId="276067312">
    <w:abstractNumId w:val="22"/>
  </w:num>
  <w:num w:numId="20" w16cid:durableId="1157650478">
    <w:abstractNumId w:val="19"/>
  </w:num>
  <w:num w:numId="21" w16cid:durableId="1515068249">
    <w:abstractNumId w:val="29"/>
  </w:num>
  <w:num w:numId="22" w16cid:durableId="975453248">
    <w:abstractNumId w:val="9"/>
  </w:num>
  <w:num w:numId="23" w16cid:durableId="201944363">
    <w:abstractNumId w:val="14"/>
  </w:num>
  <w:num w:numId="24" w16cid:durableId="627249395">
    <w:abstractNumId w:val="23"/>
  </w:num>
  <w:num w:numId="25" w16cid:durableId="1407341644">
    <w:abstractNumId w:val="18"/>
  </w:num>
  <w:num w:numId="26" w16cid:durableId="11228319">
    <w:abstractNumId w:val="10"/>
  </w:num>
  <w:num w:numId="27" w16cid:durableId="57873421">
    <w:abstractNumId w:val="1"/>
  </w:num>
  <w:num w:numId="28" w16cid:durableId="1999529582">
    <w:abstractNumId w:val="21"/>
  </w:num>
  <w:num w:numId="29" w16cid:durableId="986130790">
    <w:abstractNumId w:val="17"/>
  </w:num>
  <w:num w:numId="30" w16cid:durableId="94520232">
    <w:abstractNumId w:val="25"/>
  </w:num>
  <w:num w:numId="31" w16cid:durableId="321127632">
    <w:abstractNumId w:val="20"/>
  </w:num>
  <w:num w:numId="32" w16cid:durableId="879316957">
    <w:abstractNumId w:val="3"/>
  </w:num>
  <w:num w:numId="33" w16cid:durableId="88402161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284"/>
  <w:hyphenationZone w:val="425"/>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D7D"/>
    <w:rsid w:val="0000226A"/>
    <w:rsid w:val="00002851"/>
    <w:rsid w:val="000403F4"/>
    <w:rsid w:val="00043F71"/>
    <w:rsid w:val="0005011F"/>
    <w:rsid w:val="00053A9F"/>
    <w:rsid w:val="00062F0A"/>
    <w:rsid w:val="00063933"/>
    <w:rsid w:val="00067734"/>
    <w:rsid w:val="00073AD7"/>
    <w:rsid w:val="00080891"/>
    <w:rsid w:val="00087D17"/>
    <w:rsid w:val="0009154F"/>
    <w:rsid w:val="000976FE"/>
    <w:rsid w:val="000A1BE1"/>
    <w:rsid w:val="000C4F05"/>
    <w:rsid w:val="000E58CC"/>
    <w:rsid w:val="000F2466"/>
    <w:rsid w:val="00105C9F"/>
    <w:rsid w:val="001118DE"/>
    <w:rsid w:val="00124D03"/>
    <w:rsid w:val="0013546D"/>
    <w:rsid w:val="0014243D"/>
    <w:rsid w:val="00145668"/>
    <w:rsid w:val="00151E9C"/>
    <w:rsid w:val="00156CBA"/>
    <w:rsid w:val="001570AB"/>
    <w:rsid w:val="0016289A"/>
    <w:rsid w:val="00162A79"/>
    <w:rsid w:val="0016594A"/>
    <w:rsid w:val="00181FEF"/>
    <w:rsid w:val="00183147"/>
    <w:rsid w:val="0019694E"/>
    <w:rsid w:val="001B6F00"/>
    <w:rsid w:val="001C2E68"/>
    <w:rsid w:val="001C5A6F"/>
    <w:rsid w:val="001C6025"/>
    <w:rsid w:val="001E4D7D"/>
    <w:rsid w:val="001F5959"/>
    <w:rsid w:val="001F5A6E"/>
    <w:rsid w:val="00203CAC"/>
    <w:rsid w:val="00206A19"/>
    <w:rsid w:val="00215136"/>
    <w:rsid w:val="00223FC0"/>
    <w:rsid w:val="00226819"/>
    <w:rsid w:val="0023675B"/>
    <w:rsid w:val="002400CE"/>
    <w:rsid w:val="0025214F"/>
    <w:rsid w:val="0025481F"/>
    <w:rsid w:val="00261A68"/>
    <w:rsid w:val="00270E9D"/>
    <w:rsid w:val="002749E7"/>
    <w:rsid w:val="00275433"/>
    <w:rsid w:val="002910C2"/>
    <w:rsid w:val="002A4DC7"/>
    <w:rsid w:val="002B1644"/>
    <w:rsid w:val="002B4B02"/>
    <w:rsid w:val="002B77B8"/>
    <w:rsid w:val="002C227C"/>
    <w:rsid w:val="002C5907"/>
    <w:rsid w:val="002F556D"/>
    <w:rsid w:val="0030431F"/>
    <w:rsid w:val="00304AC6"/>
    <w:rsid w:val="003100B3"/>
    <w:rsid w:val="003201F8"/>
    <w:rsid w:val="00321602"/>
    <w:rsid w:val="00324E02"/>
    <w:rsid w:val="003305ED"/>
    <w:rsid w:val="0034522D"/>
    <w:rsid w:val="003514C2"/>
    <w:rsid w:val="00352D90"/>
    <w:rsid w:val="00352F84"/>
    <w:rsid w:val="003616C6"/>
    <w:rsid w:val="00365DEC"/>
    <w:rsid w:val="00376B4C"/>
    <w:rsid w:val="0038017E"/>
    <w:rsid w:val="003A0C04"/>
    <w:rsid w:val="003A4D66"/>
    <w:rsid w:val="003A7F26"/>
    <w:rsid w:val="003B6075"/>
    <w:rsid w:val="003C24D0"/>
    <w:rsid w:val="003D6C4B"/>
    <w:rsid w:val="003E629D"/>
    <w:rsid w:val="00422127"/>
    <w:rsid w:val="00423E02"/>
    <w:rsid w:val="0044012B"/>
    <w:rsid w:val="00443170"/>
    <w:rsid w:val="0044342C"/>
    <w:rsid w:val="00445B69"/>
    <w:rsid w:val="00452E80"/>
    <w:rsid w:val="004568D6"/>
    <w:rsid w:val="00456E0A"/>
    <w:rsid w:val="00460BED"/>
    <w:rsid w:val="00464691"/>
    <w:rsid w:val="00465632"/>
    <w:rsid w:val="004850E6"/>
    <w:rsid w:val="0048544D"/>
    <w:rsid w:val="00487240"/>
    <w:rsid w:val="00497717"/>
    <w:rsid w:val="004A0F06"/>
    <w:rsid w:val="004A1832"/>
    <w:rsid w:val="004A392C"/>
    <w:rsid w:val="004A664E"/>
    <w:rsid w:val="004B6AF7"/>
    <w:rsid w:val="004C6B0D"/>
    <w:rsid w:val="004D05CE"/>
    <w:rsid w:val="004D7ED0"/>
    <w:rsid w:val="004E3A9F"/>
    <w:rsid w:val="004E4CF7"/>
    <w:rsid w:val="004F05E2"/>
    <w:rsid w:val="0050790C"/>
    <w:rsid w:val="00525518"/>
    <w:rsid w:val="00526E6D"/>
    <w:rsid w:val="0054074A"/>
    <w:rsid w:val="00550287"/>
    <w:rsid w:val="0056179B"/>
    <w:rsid w:val="005774FA"/>
    <w:rsid w:val="005860E4"/>
    <w:rsid w:val="0059330C"/>
    <w:rsid w:val="00597923"/>
    <w:rsid w:val="005A5B94"/>
    <w:rsid w:val="005A5C4D"/>
    <w:rsid w:val="005A667B"/>
    <w:rsid w:val="005B4CC1"/>
    <w:rsid w:val="005C2144"/>
    <w:rsid w:val="005C7CF0"/>
    <w:rsid w:val="005E1174"/>
    <w:rsid w:val="005F4E7E"/>
    <w:rsid w:val="0060154A"/>
    <w:rsid w:val="0060298E"/>
    <w:rsid w:val="0062035A"/>
    <w:rsid w:val="00621C1B"/>
    <w:rsid w:val="006238ED"/>
    <w:rsid w:val="0063660B"/>
    <w:rsid w:val="00654092"/>
    <w:rsid w:val="0067034D"/>
    <w:rsid w:val="00672D9E"/>
    <w:rsid w:val="00675127"/>
    <w:rsid w:val="00684B4B"/>
    <w:rsid w:val="006853A8"/>
    <w:rsid w:val="006950E6"/>
    <w:rsid w:val="006A2176"/>
    <w:rsid w:val="006A6DF3"/>
    <w:rsid w:val="006A72A2"/>
    <w:rsid w:val="006B1B31"/>
    <w:rsid w:val="006C538F"/>
    <w:rsid w:val="006D29A8"/>
    <w:rsid w:val="006D5267"/>
    <w:rsid w:val="006D7588"/>
    <w:rsid w:val="006E1FE5"/>
    <w:rsid w:val="006F1F4D"/>
    <w:rsid w:val="006F4BB5"/>
    <w:rsid w:val="00712194"/>
    <w:rsid w:val="00713104"/>
    <w:rsid w:val="00745F68"/>
    <w:rsid w:val="00747395"/>
    <w:rsid w:val="00752253"/>
    <w:rsid w:val="007567FD"/>
    <w:rsid w:val="00761AFD"/>
    <w:rsid w:val="007652E0"/>
    <w:rsid w:val="00772F5D"/>
    <w:rsid w:val="007808BD"/>
    <w:rsid w:val="007827E5"/>
    <w:rsid w:val="00783F51"/>
    <w:rsid w:val="007844B5"/>
    <w:rsid w:val="007923F3"/>
    <w:rsid w:val="00792D89"/>
    <w:rsid w:val="00793982"/>
    <w:rsid w:val="007A2AD0"/>
    <w:rsid w:val="007A6CA1"/>
    <w:rsid w:val="007B1376"/>
    <w:rsid w:val="007B41FF"/>
    <w:rsid w:val="007B7A9A"/>
    <w:rsid w:val="007D62E7"/>
    <w:rsid w:val="007F1ABB"/>
    <w:rsid w:val="008060DC"/>
    <w:rsid w:val="00811A5A"/>
    <w:rsid w:val="00822F8D"/>
    <w:rsid w:val="008302E4"/>
    <w:rsid w:val="008359B5"/>
    <w:rsid w:val="00836AD2"/>
    <w:rsid w:val="00837361"/>
    <w:rsid w:val="0084488C"/>
    <w:rsid w:val="00851BFB"/>
    <w:rsid w:val="00862806"/>
    <w:rsid w:val="00864594"/>
    <w:rsid w:val="00886647"/>
    <w:rsid w:val="008915F6"/>
    <w:rsid w:val="008A2EF2"/>
    <w:rsid w:val="008B7680"/>
    <w:rsid w:val="008C567A"/>
    <w:rsid w:val="008D56FF"/>
    <w:rsid w:val="008D6208"/>
    <w:rsid w:val="008E0475"/>
    <w:rsid w:val="008F1CCB"/>
    <w:rsid w:val="008F3578"/>
    <w:rsid w:val="008F728D"/>
    <w:rsid w:val="00903A19"/>
    <w:rsid w:val="00905890"/>
    <w:rsid w:val="00906892"/>
    <w:rsid w:val="0090798C"/>
    <w:rsid w:val="00916025"/>
    <w:rsid w:val="00921EA6"/>
    <w:rsid w:val="00923B8F"/>
    <w:rsid w:val="009248E0"/>
    <w:rsid w:val="00924BEB"/>
    <w:rsid w:val="00933CE7"/>
    <w:rsid w:val="009425C3"/>
    <w:rsid w:val="00943A52"/>
    <w:rsid w:val="00947428"/>
    <w:rsid w:val="00957A58"/>
    <w:rsid w:val="00957A89"/>
    <w:rsid w:val="00962ACA"/>
    <w:rsid w:val="009741F7"/>
    <w:rsid w:val="00994DE1"/>
    <w:rsid w:val="009A0551"/>
    <w:rsid w:val="009A5C60"/>
    <w:rsid w:val="009A5EB5"/>
    <w:rsid w:val="009B3451"/>
    <w:rsid w:val="009B39E5"/>
    <w:rsid w:val="009B5E3C"/>
    <w:rsid w:val="009D2DFA"/>
    <w:rsid w:val="009D5980"/>
    <w:rsid w:val="009D6AC8"/>
    <w:rsid w:val="009F104E"/>
    <w:rsid w:val="009F1CA8"/>
    <w:rsid w:val="009F5446"/>
    <w:rsid w:val="00A00997"/>
    <w:rsid w:val="00A05D6F"/>
    <w:rsid w:val="00A064F4"/>
    <w:rsid w:val="00A11B74"/>
    <w:rsid w:val="00A13793"/>
    <w:rsid w:val="00A342F2"/>
    <w:rsid w:val="00A4310C"/>
    <w:rsid w:val="00A460C7"/>
    <w:rsid w:val="00A53C83"/>
    <w:rsid w:val="00A628B2"/>
    <w:rsid w:val="00A6725F"/>
    <w:rsid w:val="00A679E6"/>
    <w:rsid w:val="00A76F48"/>
    <w:rsid w:val="00AB0CF5"/>
    <w:rsid w:val="00AB75F0"/>
    <w:rsid w:val="00AB7E24"/>
    <w:rsid w:val="00AC3568"/>
    <w:rsid w:val="00AC6373"/>
    <w:rsid w:val="00AC6D9A"/>
    <w:rsid w:val="00AD1C26"/>
    <w:rsid w:val="00AD380B"/>
    <w:rsid w:val="00AE284A"/>
    <w:rsid w:val="00AF2CDE"/>
    <w:rsid w:val="00AF2E0D"/>
    <w:rsid w:val="00AF3615"/>
    <w:rsid w:val="00AF7345"/>
    <w:rsid w:val="00B132DF"/>
    <w:rsid w:val="00B14A0E"/>
    <w:rsid w:val="00B2012C"/>
    <w:rsid w:val="00B24A7E"/>
    <w:rsid w:val="00B30F14"/>
    <w:rsid w:val="00B31541"/>
    <w:rsid w:val="00B52DCF"/>
    <w:rsid w:val="00B54F6F"/>
    <w:rsid w:val="00B615ED"/>
    <w:rsid w:val="00B61E26"/>
    <w:rsid w:val="00B650D2"/>
    <w:rsid w:val="00B66D06"/>
    <w:rsid w:val="00B70909"/>
    <w:rsid w:val="00B81CBB"/>
    <w:rsid w:val="00B823BB"/>
    <w:rsid w:val="00B97C3C"/>
    <w:rsid w:val="00BA3585"/>
    <w:rsid w:val="00BA3C01"/>
    <w:rsid w:val="00BA3DF5"/>
    <w:rsid w:val="00BA6BED"/>
    <w:rsid w:val="00BB1813"/>
    <w:rsid w:val="00BB4294"/>
    <w:rsid w:val="00BB54B0"/>
    <w:rsid w:val="00BB56CD"/>
    <w:rsid w:val="00BC1733"/>
    <w:rsid w:val="00BC4FCB"/>
    <w:rsid w:val="00BC56E4"/>
    <w:rsid w:val="00BD14B2"/>
    <w:rsid w:val="00BD1DFB"/>
    <w:rsid w:val="00BD41DC"/>
    <w:rsid w:val="00BE60D7"/>
    <w:rsid w:val="00C00287"/>
    <w:rsid w:val="00C00A02"/>
    <w:rsid w:val="00C01B4E"/>
    <w:rsid w:val="00C0455C"/>
    <w:rsid w:val="00C0737B"/>
    <w:rsid w:val="00C1358C"/>
    <w:rsid w:val="00C150DA"/>
    <w:rsid w:val="00C17288"/>
    <w:rsid w:val="00C24C9D"/>
    <w:rsid w:val="00C32EE9"/>
    <w:rsid w:val="00C34828"/>
    <w:rsid w:val="00C50117"/>
    <w:rsid w:val="00C55FC2"/>
    <w:rsid w:val="00C6691E"/>
    <w:rsid w:val="00C67F5E"/>
    <w:rsid w:val="00C72081"/>
    <w:rsid w:val="00C75571"/>
    <w:rsid w:val="00C761C3"/>
    <w:rsid w:val="00C82929"/>
    <w:rsid w:val="00C86130"/>
    <w:rsid w:val="00C9512F"/>
    <w:rsid w:val="00C959B6"/>
    <w:rsid w:val="00CA1D12"/>
    <w:rsid w:val="00CA3D40"/>
    <w:rsid w:val="00CA636B"/>
    <w:rsid w:val="00CB517C"/>
    <w:rsid w:val="00CB53FD"/>
    <w:rsid w:val="00CC14BA"/>
    <w:rsid w:val="00CD0813"/>
    <w:rsid w:val="00CD3672"/>
    <w:rsid w:val="00CF1876"/>
    <w:rsid w:val="00CF303F"/>
    <w:rsid w:val="00CF4E5F"/>
    <w:rsid w:val="00CF4EC9"/>
    <w:rsid w:val="00D00E8E"/>
    <w:rsid w:val="00D02F95"/>
    <w:rsid w:val="00D065CB"/>
    <w:rsid w:val="00D20403"/>
    <w:rsid w:val="00D20A06"/>
    <w:rsid w:val="00D21D5A"/>
    <w:rsid w:val="00D30967"/>
    <w:rsid w:val="00D34C33"/>
    <w:rsid w:val="00D3501A"/>
    <w:rsid w:val="00D4040A"/>
    <w:rsid w:val="00D42852"/>
    <w:rsid w:val="00D43146"/>
    <w:rsid w:val="00D43CFE"/>
    <w:rsid w:val="00D466DD"/>
    <w:rsid w:val="00D503EE"/>
    <w:rsid w:val="00D55A58"/>
    <w:rsid w:val="00D60F2A"/>
    <w:rsid w:val="00D661F8"/>
    <w:rsid w:val="00D7327E"/>
    <w:rsid w:val="00D91F48"/>
    <w:rsid w:val="00D9304D"/>
    <w:rsid w:val="00D95BD8"/>
    <w:rsid w:val="00DA43FE"/>
    <w:rsid w:val="00DB0099"/>
    <w:rsid w:val="00DB3B45"/>
    <w:rsid w:val="00DB5147"/>
    <w:rsid w:val="00DB55B2"/>
    <w:rsid w:val="00DD5359"/>
    <w:rsid w:val="00DE0B62"/>
    <w:rsid w:val="00DE2610"/>
    <w:rsid w:val="00E05EF9"/>
    <w:rsid w:val="00E15316"/>
    <w:rsid w:val="00E17B4F"/>
    <w:rsid w:val="00E2299C"/>
    <w:rsid w:val="00E23662"/>
    <w:rsid w:val="00E24874"/>
    <w:rsid w:val="00E27729"/>
    <w:rsid w:val="00E3077B"/>
    <w:rsid w:val="00E3532D"/>
    <w:rsid w:val="00E35500"/>
    <w:rsid w:val="00E452EF"/>
    <w:rsid w:val="00E553F4"/>
    <w:rsid w:val="00E64CFB"/>
    <w:rsid w:val="00E66FCD"/>
    <w:rsid w:val="00E75F77"/>
    <w:rsid w:val="00E83747"/>
    <w:rsid w:val="00E90BF6"/>
    <w:rsid w:val="00EA226A"/>
    <w:rsid w:val="00EA6453"/>
    <w:rsid w:val="00EA7F4B"/>
    <w:rsid w:val="00EB4053"/>
    <w:rsid w:val="00EB6862"/>
    <w:rsid w:val="00EC1FF9"/>
    <w:rsid w:val="00EC5768"/>
    <w:rsid w:val="00EC79E1"/>
    <w:rsid w:val="00ED2B16"/>
    <w:rsid w:val="00ED5093"/>
    <w:rsid w:val="00EE0E1B"/>
    <w:rsid w:val="00EE132A"/>
    <w:rsid w:val="00EE25B5"/>
    <w:rsid w:val="00EE4A01"/>
    <w:rsid w:val="00EE687B"/>
    <w:rsid w:val="00EE758F"/>
    <w:rsid w:val="00EF15F0"/>
    <w:rsid w:val="00EF1865"/>
    <w:rsid w:val="00EF1A62"/>
    <w:rsid w:val="00EF597E"/>
    <w:rsid w:val="00F00005"/>
    <w:rsid w:val="00F10EA1"/>
    <w:rsid w:val="00F151E0"/>
    <w:rsid w:val="00F172BC"/>
    <w:rsid w:val="00F17F49"/>
    <w:rsid w:val="00F20473"/>
    <w:rsid w:val="00F37745"/>
    <w:rsid w:val="00F37B77"/>
    <w:rsid w:val="00F44484"/>
    <w:rsid w:val="00F47CC4"/>
    <w:rsid w:val="00F50CD6"/>
    <w:rsid w:val="00F51A12"/>
    <w:rsid w:val="00F52E97"/>
    <w:rsid w:val="00F741D4"/>
    <w:rsid w:val="00F81380"/>
    <w:rsid w:val="00F85403"/>
    <w:rsid w:val="00F871B2"/>
    <w:rsid w:val="00F92386"/>
    <w:rsid w:val="00F96E07"/>
    <w:rsid w:val="00FA00C2"/>
    <w:rsid w:val="00FA4AAF"/>
    <w:rsid w:val="00FB0AE7"/>
    <w:rsid w:val="00FC7F6A"/>
    <w:rsid w:val="00FD2AAC"/>
    <w:rsid w:val="00FE568C"/>
    <w:rsid w:val="00FF7919"/>
    <w:rsid w:val="00FF7A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644BA718"/>
  <w15:docId w15:val="{752F1FF3-638F-481D-97DD-890E9A7E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D7D"/>
    <w:rPr>
      <w:rFonts w:ascii="Times New Roman" w:eastAsia="ヒラギノ角ゴ Pro W3" w:hAnsi="Times New Roman"/>
      <w:color w:val="000000"/>
      <w:sz w:val="24"/>
      <w:szCs w:val="24"/>
      <w:lang w:val="en-GB" w:eastAsia="en-US"/>
    </w:rPr>
  </w:style>
  <w:style w:type="paragraph" w:styleId="Heading2">
    <w:name w:val="heading 2"/>
    <w:next w:val="Body"/>
    <w:link w:val="Heading2Char"/>
    <w:qFormat/>
    <w:rsid w:val="001E4D7D"/>
    <w:pPr>
      <w:keepNext/>
      <w:outlineLvl w:val="1"/>
    </w:pPr>
    <w:rPr>
      <w:rFonts w:ascii="Helvetica" w:eastAsia="ヒラギノ角ゴ Pro W3" w:hAnsi="Helvetica"/>
      <w:b/>
      <w:color w:val="000000"/>
      <w:sz w:val="24"/>
      <w:szCs w:val="24"/>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E4D7D"/>
    <w:rPr>
      <w:rFonts w:ascii="Helvetica" w:eastAsia="ヒラギノ角ゴ Pro W3" w:hAnsi="Helvetica" w:cs="Times New Roman"/>
      <w:b/>
      <w:color w:val="000000"/>
      <w:sz w:val="24"/>
      <w:lang w:eastAsia="en-CA"/>
    </w:rPr>
  </w:style>
  <w:style w:type="paragraph" w:customStyle="1" w:styleId="HeaderFooter">
    <w:name w:val="Header &amp; Footer"/>
    <w:autoRedefine/>
    <w:rsid w:val="001E4D7D"/>
    <w:pPr>
      <w:tabs>
        <w:tab w:val="right" w:pos="9360"/>
      </w:tabs>
    </w:pPr>
    <w:rPr>
      <w:rFonts w:ascii="Helvetica" w:eastAsia="ヒラギノ角ゴ Pro W3" w:hAnsi="Helvetica"/>
      <w:color w:val="000000"/>
      <w:sz w:val="16"/>
      <w:szCs w:val="16"/>
      <w:lang w:val="en-US" w:eastAsia="en-CA"/>
    </w:rPr>
  </w:style>
  <w:style w:type="paragraph" w:customStyle="1" w:styleId="Body">
    <w:name w:val="Body"/>
    <w:rsid w:val="001E4D7D"/>
    <w:rPr>
      <w:rFonts w:ascii="Helvetica" w:eastAsia="ヒラギノ角ゴ Pro W3" w:hAnsi="Helvetica"/>
      <w:color w:val="000000"/>
      <w:sz w:val="24"/>
      <w:szCs w:val="24"/>
      <w:lang w:val="en-US" w:eastAsia="en-CA"/>
    </w:rPr>
  </w:style>
  <w:style w:type="paragraph" w:customStyle="1" w:styleId="BodyA">
    <w:name w:val="Body A"/>
    <w:rsid w:val="001E4D7D"/>
    <w:rPr>
      <w:rFonts w:ascii="Helvetica" w:eastAsia="ヒラギノ角ゴ Pro W3" w:hAnsi="Helvetica"/>
      <w:color w:val="000000"/>
      <w:sz w:val="24"/>
      <w:szCs w:val="24"/>
      <w:lang w:val="en-US" w:eastAsia="en-CA"/>
    </w:rPr>
  </w:style>
  <w:style w:type="character" w:customStyle="1" w:styleId="apple-style-span">
    <w:name w:val="apple-style-span"/>
    <w:autoRedefine/>
    <w:rsid w:val="001E4D7D"/>
    <w:rPr>
      <w:color w:val="000000"/>
      <w:sz w:val="20"/>
    </w:rPr>
  </w:style>
  <w:style w:type="paragraph" w:customStyle="1" w:styleId="FootnoteTextA">
    <w:name w:val="Footnote Text A"/>
    <w:autoRedefine/>
    <w:rsid w:val="00FF7919"/>
    <w:rPr>
      <w:rFonts w:ascii="Calibri" w:eastAsia="ヒラギノ角ゴ Pro W3" w:hAnsi="Calibri"/>
      <w:color w:val="000000"/>
      <w:sz w:val="22"/>
      <w:szCs w:val="24"/>
      <w:lang w:val="en-GB" w:eastAsia="en-US"/>
    </w:rPr>
  </w:style>
  <w:style w:type="paragraph" w:styleId="Footer">
    <w:name w:val="footer"/>
    <w:basedOn w:val="Normal"/>
    <w:link w:val="FooterChar"/>
    <w:uiPriority w:val="99"/>
    <w:rsid w:val="001E4D7D"/>
    <w:pPr>
      <w:tabs>
        <w:tab w:val="center" w:pos="4320"/>
        <w:tab w:val="right" w:pos="8640"/>
      </w:tabs>
    </w:pPr>
  </w:style>
  <w:style w:type="character" w:customStyle="1" w:styleId="FooterChar">
    <w:name w:val="Footer Char"/>
    <w:link w:val="Footer"/>
    <w:uiPriority w:val="99"/>
    <w:rsid w:val="001E4D7D"/>
    <w:rPr>
      <w:rFonts w:ascii="Times New Roman" w:eastAsia="ヒラギノ角ゴ Pro W3" w:hAnsi="Times New Roman" w:cs="Times New Roman"/>
      <w:color w:val="000000"/>
      <w:sz w:val="24"/>
      <w:szCs w:val="24"/>
    </w:rPr>
  </w:style>
  <w:style w:type="paragraph" w:styleId="Header">
    <w:name w:val="header"/>
    <w:basedOn w:val="Normal"/>
    <w:link w:val="HeaderChar"/>
    <w:uiPriority w:val="99"/>
    <w:rsid w:val="001E4D7D"/>
    <w:pPr>
      <w:tabs>
        <w:tab w:val="center" w:pos="4320"/>
        <w:tab w:val="right" w:pos="8640"/>
      </w:tabs>
    </w:pPr>
  </w:style>
  <w:style w:type="character" w:customStyle="1" w:styleId="HeaderChar">
    <w:name w:val="Header Char"/>
    <w:link w:val="Header"/>
    <w:uiPriority w:val="99"/>
    <w:rsid w:val="001E4D7D"/>
    <w:rPr>
      <w:rFonts w:ascii="Times New Roman" w:eastAsia="ヒラギノ角ゴ Pro W3" w:hAnsi="Times New Roman" w:cs="Times New Roman"/>
      <w:color w:val="000000"/>
      <w:sz w:val="24"/>
      <w:szCs w:val="24"/>
    </w:rPr>
  </w:style>
  <w:style w:type="table" w:styleId="TableGrid">
    <w:name w:val="Table Grid"/>
    <w:basedOn w:val="TableNormal"/>
    <w:rsid w:val="001E4D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E4D7D"/>
    <w:rPr>
      <w:sz w:val="20"/>
      <w:szCs w:val="20"/>
    </w:rPr>
  </w:style>
  <w:style w:type="character" w:customStyle="1" w:styleId="FootnoteTextChar">
    <w:name w:val="Footnote Text Char"/>
    <w:link w:val="FootnoteText"/>
    <w:semiHidden/>
    <w:rsid w:val="001E4D7D"/>
    <w:rPr>
      <w:rFonts w:ascii="Times New Roman" w:eastAsia="ヒラギノ角ゴ Pro W3" w:hAnsi="Times New Roman" w:cs="Times New Roman"/>
      <w:color w:val="000000"/>
    </w:rPr>
  </w:style>
  <w:style w:type="character" w:styleId="FootnoteReference">
    <w:name w:val="footnote reference"/>
    <w:semiHidden/>
    <w:rsid w:val="001E4D7D"/>
    <w:rPr>
      <w:vertAlign w:val="superscript"/>
    </w:rPr>
  </w:style>
  <w:style w:type="paragraph" w:styleId="EndnoteText">
    <w:name w:val="endnote text"/>
    <w:basedOn w:val="Normal"/>
    <w:link w:val="EndnoteTextChar"/>
    <w:semiHidden/>
    <w:rsid w:val="001E4D7D"/>
    <w:rPr>
      <w:sz w:val="20"/>
      <w:szCs w:val="20"/>
    </w:rPr>
  </w:style>
  <w:style w:type="character" w:customStyle="1" w:styleId="EndnoteTextChar">
    <w:name w:val="Endnote Text Char"/>
    <w:link w:val="EndnoteText"/>
    <w:semiHidden/>
    <w:rsid w:val="001E4D7D"/>
    <w:rPr>
      <w:rFonts w:ascii="Times New Roman" w:eastAsia="ヒラギノ角ゴ Pro W3" w:hAnsi="Times New Roman" w:cs="Times New Roman"/>
      <w:color w:val="000000"/>
    </w:rPr>
  </w:style>
  <w:style w:type="character" w:styleId="EndnoteReference">
    <w:name w:val="endnote reference"/>
    <w:semiHidden/>
    <w:rsid w:val="001E4D7D"/>
    <w:rPr>
      <w:vertAlign w:val="superscript"/>
    </w:rPr>
  </w:style>
  <w:style w:type="paragraph" w:customStyle="1" w:styleId="ListParagraph1">
    <w:name w:val="List Paragraph1"/>
    <w:basedOn w:val="Normal"/>
    <w:uiPriority w:val="99"/>
    <w:qFormat/>
    <w:rsid w:val="001E4D7D"/>
    <w:pPr>
      <w:spacing w:after="200" w:line="276" w:lineRule="auto"/>
      <w:ind w:left="720"/>
      <w:contextualSpacing/>
    </w:pPr>
    <w:rPr>
      <w:rFonts w:ascii="Calibri" w:eastAsia="Calibri" w:hAnsi="Calibri"/>
      <w:color w:val="auto"/>
      <w:sz w:val="22"/>
      <w:szCs w:val="22"/>
    </w:rPr>
  </w:style>
  <w:style w:type="paragraph" w:customStyle="1" w:styleId="Default">
    <w:name w:val="Default"/>
    <w:rsid w:val="001E4D7D"/>
    <w:pPr>
      <w:autoSpaceDE w:val="0"/>
      <w:autoSpaceDN w:val="0"/>
      <w:adjustRightInd w:val="0"/>
    </w:pPr>
    <w:rPr>
      <w:rFonts w:ascii="Arial" w:eastAsia="Times New Roman" w:hAnsi="Arial" w:cs="Arial"/>
      <w:color w:val="000000"/>
      <w:sz w:val="24"/>
      <w:szCs w:val="24"/>
      <w:lang w:val="en-CA" w:eastAsia="en-CA"/>
    </w:rPr>
  </w:style>
  <w:style w:type="character" w:styleId="Hyperlink">
    <w:name w:val="Hyperlink"/>
    <w:uiPriority w:val="99"/>
    <w:unhideWhenUsed/>
    <w:rsid w:val="001E4D7D"/>
    <w:rPr>
      <w:color w:val="0000FF"/>
      <w:u w:val="single"/>
    </w:rPr>
  </w:style>
  <w:style w:type="paragraph" w:styleId="CommentText">
    <w:name w:val="annotation text"/>
    <w:basedOn w:val="Normal"/>
    <w:link w:val="CommentTextChar"/>
    <w:unhideWhenUsed/>
    <w:rsid w:val="001E4D7D"/>
    <w:rPr>
      <w:sz w:val="20"/>
      <w:szCs w:val="20"/>
    </w:rPr>
  </w:style>
  <w:style w:type="character" w:customStyle="1" w:styleId="CommentTextChar">
    <w:name w:val="Comment Text Char"/>
    <w:link w:val="CommentText"/>
    <w:rsid w:val="001E4D7D"/>
    <w:rPr>
      <w:rFonts w:ascii="Times New Roman" w:eastAsia="ヒラギノ角ゴ Pro W3" w:hAnsi="Times New Roman" w:cs="Times New Roman"/>
      <w:color w:val="000000"/>
    </w:rPr>
  </w:style>
  <w:style w:type="paragraph" w:styleId="CommentSubject">
    <w:name w:val="annotation subject"/>
    <w:basedOn w:val="CommentText"/>
    <w:next w:val="CommentText"/>
    <w:link w:val="CommentSubjectChar"/>
    <w:semiHidden/>
    <w:rsid w:val="001E4D7D"/>
    <w:rPr>
      <w:rFonts w:eastAsia="Calibri"/>
      <w:b/>
      <w:bCs/>
      <w:lang w:eastAsia="en-GB"/>
    </w:rPr>
  </w:style>
  <w:style w:type="character" w:customStyle="1" w:styleId="CommentSubjectChar">
    <w:name w:val="Comment Subject Char"/>
    <w:link w:val="CommentSubject"/>
    <w:semiHidden/>
    <w:rsid w:val="001E4D7D"/>
    <w:rPr>
      <w:rFonts w:ascii="Times New Roman" w:eastAsia="Calibri" w:hAnsi="Times New Roman" w:cs="Times New Roman"/>
      <w:b/>
      <w:bCs/>
      <w:color w:val="000000"/>
      <w:lang w:val="en-GB" w:eastAsia="en-GB"/>
    </w:rPr>
  </w:style>
  <w:style w:type="paragraph" w:styleId="BalloonText">
    <w:name w:val="Balloon Text"/>
    <w:basedOn w:val="Normal"/>
    <w:link w:val="BalloonTextChar"/>
    <w:uiPriority w:val="99"/>
    <w:semiHidden/>
    <w:unhideWhenUsed/>
    <w:rsid w:val="001E4D7D"/>
    <w:rPr>
      <w:rFonts w:ascii="Tahoma" w:hAnsi="Tahoma"/>
      <w:sz w:val="16"/>
      <w:szCs w:val="16"/>
    </w:rPr>
  </w:style>
  <w:style w:type="character" w:customStyle="1" w:styleId="BalloonTextChar">
    <w:name w:val="Balloon Text Char"/>
    <w:link w:val="BalloonText"/>
    <w:uiPriority w:val="99"/>
    <w:semiHidden/>
    <w:rsid w:val="001E4D7D"/>
    <w:rPr>
      <w:rFonts w:ascii="Tahoma" w:eastAsia="ヒラギノ角ゴ Pro W3" w:hAnsi="Tahoma" w:cs="Times New Roman"/>
      <w:color w:val="000000"/>
      <w:sz w:val="16"/>
      <w:szCs w:val="16"/>
    </w:rPr>
  </w:style>
  <w:style w:type="character" w:styleId="FollowedHyperlink">
    <w:name w:val="FollowedHyperlink"/>
    <w:rsid w:val="00FF7919"/>
    <w:rPr>
      <w:color w:val="800080"/>
      <w:u w:val="single"/>
    </w:rPr>
  </w:style>
  <w:style w:type="character" w:styleId="CommentReference">
    <w:name w:val="annotation reference"/>
    <w:rsid w:val="009D6AC8"/>
    <w:rPr>
      <w:sz w:val="16"/>
      <w:szCs w:val="16"/>
    </w:rPr>
  </w:style>
  <w:style w:type="paragraph" w:customStyle="1" w:styleId="Quote1">
    <w:name w:val="Quote1"/>
    <w:basedOn w:val="Normal"/>
    <w:next w:val="Normal"/>
    <w:link w:val="QuoteChar"/>
    <w:uiPriority w:val="29"/>
    <w:qFormat/>
    <w:rsid w:val="00E553F4"/>
    <w:pPr>
      <w:spacing w:after="200" w:line="276" w:lineRule="auto"/>
    </w:pPr>
    <w:rPr>
      <w:rFonts w:ascii="Cambria" w:eastAsia="Times New Roman" w:hAnsi="Cambria"/>
      <w:i/>
      <w:iCs/>
      <w:sz w:val="22"/>
      <w:szCs w:val="22"/>
      <w:lang w:val="en-US" w:eastAsia="ja-JP"/>
    </w:rPr>
  </w:style>
  <w:style w:type="character" w:customStyle="1" w:styleId="QuoteChar">
    <w:name w:val="Quote Char"/>
    <w:link w:val="Quote1"/>
    <w:uiPriority w:val="29"/>
    <w:rsid w:val="00E553F4"/>
    <w:rPr>
      <w:rFonts w:eastAsia="Times New Roman"/>
      <w:i/>
      <w:iCs/>
      <w:color w:val="000000"/>
      <w:sz w:val="22"/>
      <w:szCs w:val="22"/>
      <w:lang w:eastAsia="ja-JP"/>
    </w:rPr>
  </w:style>
  <w:style w:type="character" w:customStyle="1" w:styleId="apple-converted-space">
    <w:name w:val="apple-converted-space"/>
    <w:basedOn w:val="DefaultParagraphFont"/>
    <w:rsid w:val="009B39E5"/>
  </w:style>
  <w:style w:type="paragraph" w:customStyle="1" w:styleId="FreeForm">
    <w:name w:val="Free Form"/>
    <w:rsid w:val="00151E9C"/>
    <w:pPr>
      <w:spacing w:after="200" w:line="276" w:lineRule="auto"/>
    </w:pPr>
    <w:rPr>
      <w:rFonts w:ascii="Lucida Grande" w:eastAsia="ヒラギノ角ゴ Pro W3" w:hAnsi="Lucida Grande"/>
      <w:color w:val="000000"/>
      <w:sz w:val="22"/>
      <w:lang w:val="nl-NL" w:eastAsia="en-GB"/>
    </w:rPr>
  </w:style>
  <w:style w:type="paragraph" w:customStyle="1" w:styleId="Liststycke2">
    <w:name w:val="Liststycke2"/>
    <w:basedOn w:val="Normal"/>
    <w:rsid w:val="00CF4E5F"/>
    <w:pPr>
      <w:spacing w:line="276" w:lineRule="auto"/>
      <w:ind w:left="720"/>
    </w:pPr>
    <w:rPr>
      <w:rFonts w:eastAsia="Times New Roman"/>
      <w:color w:val="auto"/>
    </w:rPr>
  </w:style>
  <w:style w:type="paragraph" w:customStyle="1" w:styleId="Liststycke11">
    <w:name w:val="Liststycke11"/>
    <w:basedOn w:val="Normal"/>
    <w:rsid w:val="00CF4E5F"/>
    <w:pPr>
      <w:spacing w:line="276" w:lineRule="auto"/>
      <w:ind w:left="720"/>
    </w:pPr>
    <w:rPr>
      <w:rFonts w:eastAsia="Times New Roman"/>
      <w:color w:val="auto"/>
    </w:rPr>
  </w:style>
  <w:style w:type="character" w:styleId="PageNumber">
    <w:name w:val="page number"/>
    <w:basedOn w:val="DefaultParagraphFont"/>
    <w:rsid w:val="00043F71"/>
  </w:style>
  <w:style w:type="paragraph" w:styleId="ListParagraph">
    <w:name w:val="List Paragraph"/>
    <w:basedOn w:val="Normal"/>
    <w:uiPriority w:val="34"/>
    <w:qFormat/>
    <w:rsid w:val="006A2176"/>
    <w:pPr>
      <w:spacing w:after="200" w:line="276" w:lineRule="auto"/>
      <w:ind w:left="720"/>
      <w:contextualSpacing/>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pwg.net/wp-content/uploads/2012/10/Minimum-standards-for-child-protection-in-humanitarian-action1.pdf"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google.co.uk/url?sa=t&amp;rct=j&amp;q=disabilities%20among%20refugees%20and%20conflict-affected%20populations&amp;source=web&amp;cd=2&amp;cad=rja&amp;ved=0CCwQFjAB&amp;url=http%3A%2F%2Fwww.womensrefugeecommission.org%2Fdocs%2Fdisab_res_kit.pdf&amp;ei=KuGkUNuhEKuO4gSDkIHoDQ&amp;usg"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balprotectioncluster.org/_assets/files/tools_and_guidance/WV_Standards_Protection_Mainstreaming_2012_EN.pdf" TargetMode="External"/><Relationship Id="rId5" Type="http://schemas.openxmlformats.org/officeDocument/2006/relationships/numbering" Target="numbering.xml"/><Relationship Id="rId15" Type="http://schemas.openxmlformats.org/officeDocument/2006/relationships/hyperlink" Target="http://www.sphereprojec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manitarianinfo.org/iasc/pageloader.aspx?page=content-subsidi-tf_gender-gbv"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9B970-9342-482E-BA26-AEEA2CE55D00}">
  <ds:schemaRefs>
    <ds:schemaRef ds:uri="http://schemas.openxmlformats.org/officeDocument/2006/bibliography"/>
  </ds:schemaRefs>
</ds:datastoreItem>
</file>

<file path=customXml/itemProps2.xml><?xml version="1.0" encoding="utf-8"?>
<ds:datastoreItem xmlns:ds="http://schemas.openxmlformats.org/officeDocument/2006/customXml" ds:itemID="{7655355F-412B-4B05-8FA5-7AF62F472D8F}">
  <ds:schemaRefs>
    <ds:schemaRef ds:uri="http://schemas.microsoft.com/office/2006/metadata/properties"/>
    <ds:schemaRef ds:uri="http://schemas.microsoft.com/office/infopath/2007/PartnerControls"/>
    <ds:schemaRef ds:uri="fece29ea-d8c1-4872-9a37-f1a3a9484082"/>
    <ds:schemaRef ds:uri="63e0d7cd-59d0-4300-9182-4f5ac259ff1c"/>
  </ds:schemaRefs>
</ds:datastoreItem>
</file>

<file path=customXml/itemProps3.xml><?xml version="1.0" encoding="utf-8"?>
<ds:datastoreItem xmlns:ds="http://schemas.openxmlformats.org/officeDocument/2006/customXml" ds:itemID="{36965877-6DC1-4ACC-A72E-51F43BA72E39}">
  <ds:schemaRefs>
    <ds:schemaRef ds:uri="http://schemas.microsoft.com/sharepoint/v3/contenttype/forms"/>
  </ds:schemaRefs>
</ds:datastoreItem>
</file>

<file path=customXml/itemProps4.xml><?xml version="1.0" encoding="utf-8"?>
<ds:datastoreItem xmlns:ds="http://schemas.openxmlformats.org/officeDocument/2006/customXml" ds:itemID="{11BBEC47-E637-41C1-92AB-A40BFF647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e29ea-d8c1-4872-9a37-f1a3a9484082"/>
    <ds:schemaRef ds:uri="63e0d7cd-59d0-4300-9182-4f5ac259f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1385</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Protection Checklist for Camp Coordination and Camp Management (CCCM) Clusters/Actors</vt:lpstr>
    </vt:vector>
  </TitlesOfParts>
  <Company>World Food Programme</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Checklist for Camp Coordination and Camp Management (CCCM) Clusters/Actors</dc:title>
  <dc:creator>marco c</dc:creator>
  <cp:lastModifiedBy>Kate Holland</cp:lastModifiedBy>
  <cp:revision>9</cp:revision>
  <cp:lastPrinted>2012-07-12T18:26:00Z</cp:lastPrinted>
  <dcterms:created xsi:type="dcterms:W3CDTF">2014-05-12T10:54:00Z</dcterms:created>
  <dcterms:modified xsi:type="dcterms:W3CDTF">2023-03-08T16:33:00Z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